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33E7" w14:textId="77777777" w:rsidR="00436076" w:rsidRDefault="00436076">
      <w:pPr>
        <w:spacing w:before="240" w:after="0" w:line="240" w:lineRule="auto"/>
        <w:jc w:val="center"/>
        <w:rPr>
          <w:rFonts w:asciiTheme="minorHAnsi" w:eastAsia="Times New Roman" w:hAnsiTheme="minorHAnsi" w:cs="Times New Roman"/>
          <w:b/>
          <w:i/>
          <w:color w:val="000000"/>
          <w:sz w:val="24"/>
          <w:szCs w:val="24"/>
          <w:lang w:val="en-US"/>
        </w:rPr>
      </w:pPr>
    </w:p>
    <w:p w14:paraId="48E8BA13" w14:textId="77777777" w:rsidR="00436076" w:rsidRDefault="00436076">
      <w:pPr>
        <w:spacing w:before="240" w:after="0" w:line="240" w:lineRule="auto"/>
        <w:jc w:val="center"/>
        <w:rPr>
          <w:rFonts w:asciiTheme="minorHAnsi" w:eastAsia="Times New Roman" w:hAnsiTheme="minorHAnsi" w:cs="Times New Roman"/>
          <w:b/>
          <w:i/>
          <w:color w:val="000000"/>
          <w:sz w:val="24"/>
          <w:szCs w:val="24"/>
          <w:lang w:val="en-US"/>
        </w:rPr>
      </w:pPr>
    </w:p>
    <w:p w14:paraId="3F345136" w14:textId="412BD074" w:rsidR="004B794C" w:rsidRPr="00F25158" w:rsidRDefault="00F8336B">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F25158"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F25158" w:rsidRDefault="00F8336B">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4188B5FD" w14:textId="77777777" w:rsidR="004B794C" w:rsidRPr="00F25158" w:rsidRDefault="00F8336B">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518C65AC" w14:textId="77777777" w:rsidR="00D3670C" w:rsidRPr="00F2515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F25158"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F25158" w14:paraId="086C544C" w14:textId="77777777">
        <w:tc>
          <w:tcPr>
            <w:tcW w:w="4740" w:type="dxa"/>
            <w:tcMar>
              <w:top w:w="100" w:type="dxa"/>
              <w:left w:w="100" w:type="dxa"/>
              <w:bottom w:w="100" w:type="dxa"/>
              <w:right w:w="100" w:type="dxa"/>
            </w:tcMar>
          </w:tcPr>
          <w:p w14:paraId="71ABF51E"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2F60DBD7" w:rsidR="004B794C" w:rsidRPr="009132F2" w:rsidRDefault="009132F2">
            <w:pPr>
              <w:widowControl w:val="0"/>
              <w:spacing w:after="0" w:line="240" w:lineRule="auto"/>
              <w:rPr>
                <w:rFonts w:ascii="Osnova MFA Cyrillic" w:eastAsia="Times New Roman" w:hAnsi="Osnova MFA Cyrillic" w:cs="Times New Roman"/>
                <w:bCs/>
                <w:i/>
                <w:sz w:val="24"/>
                <w:szCs w:val="24"/>
              </w:rPr>
            </w:pPr>
            <w:r w:rsidRPr="009132F2">
              <w:rPr>
                <w:rFonts w:ascii="Osnova MFA Cyrillic" w:eastAsia="Times New Roman" w:hAnsi="Osnova MFA Cyrillic" w:cs="Times New Roman"/>
                <w:bCs/>
                <w:sz w:val="24"/>
                <w:szCs w:val="24"/>
              </w:rPr>
              <w:t>Джерела безперебійного живлення</w:t>
            </w:r>
          </w:p>
        </w:tc>
      </w:tr>
      <w:tr w:rsidR="00DB44CB" w:rsidRPr="00F25158" w14:paraId="3B70BDB5" w14:textId="77777777">
        <w:tc>
          <w:tcPr>
            <w:tcW w:w="4740" w:type="dxa"/>
            <w:tcMar>
              <w:top w:w="100" w:type="dxa"/>
              <w:left w:w="100" w:type="dxa"/>
              <w:bottom w:w="100" w:type="dxa"/>
              <w:right w:w="100" w:type="dxa"/>
            </w:tcMar>
          </w:tcPr>
          <w:p w14:paraId="3EEA9697"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0F217C55" w:rsidR="00DB44CB" w:rsidRPr="000519BB" w:rsidRDefault="000519BB" w:rsidP="00DB44CB">
            <w:pPr>
              <w:widowControl w:val="0"/>
              <w:spacing w:after="0" w:line="240" w:lineRule="auto"/>
              <w:rPr>
                <w:rFonts w:ascii="Osnova MFA Cyrillic" w:eastAsia="Times New Roman" w:hAnsi="Osnova MFA Cyrillic" w:cs="Times New Roman"/>
                <w:bCs/>
                <w:i/>
                <w:sz w:val="24"/>
                <w:szCs w:val="24"/>
              </w:rPr>
            </w:pPr>
            <w:r w:rsidRPr="000519BB">
              <w:rPr>
                <w:rFonts w:ascii="Osnova MFA Cyrillic" w:eastAsia="Times New Roman" w:hAnsi="Osnova MFA Cyrillic" w:cs="Times New Roman"/>
                <w:bCs/>
                <w:sz w:val="24"/>
                <w:szCs w:val="24"/>
              </w:rPr>
              <w:t>31150000-2 Баласти для розрядних ламп чи трубок</w:t>
            </w:r>
          </w:p>
        </w:tc>
      </w:tr>
      <w:tr w:rsidR="00DB44CB" w:rsidRPr="00F25158" w14:paraId="6D6E020F" w14:textId="77777777">
        <w:tc>
          <w:tcPr>
            <w:tcW w:w="4740" w:type="dxa"/>
            <w:tcMar>
              <w:top w:w="100" w:type="dxa"/>
              <w:left w:w="100" w:type="dxa"/>
              <w:bottom w:w="100" w:type="dxa"/>
              <w:right w:w="100" w:type="dxa"/>
            </w:tcMar>
          </w:tcPr>
          <w:p w14:paraId="6F2AA6DC" w14:textId="5F73DF8E"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6A6C5F15" w:rsidR="00DB44CB" w:rsidRPr="000519BB" w:rsidRDefault="009132F2" w:rsidP="00DB44CB">
            <w:pPr>
              <w:widowControl w:val="0"/>
              <w:spacing w:after="0" w:line="240" w:lineRule="auto"/>
              <w:rPr>
                <w:rFonts w:ascii="Osnova MFA Cyrillic" w:eastAsia="Times New Roman" w:hAnsi="Osnova MFA Cyrillic" w:cs="Times New Roman"/>
                <w:bCs/>
                <w:sz w:val="24"/>
                <w:szCs w:val="24"/>
              </w:rPr>
            </w:pPr>
            <w:r w:rsidRPr="000519BB">
              <w:rPr>
                <w:rFonts w:ascii="Osnova MFA Cyrillic" w:eastAsia="Times New Roman" w:hAnsi="Osnova MFA Cyrillic" w:cs="Times New Roman"/>
                <w:bCs/>
                <w:sz w:val="24"/>
                <w:szCs w:val="24"/>
              </w:rPr>
              <w:t>Джерела безперебійного живлення</w:t>
            </w:r>
            <w:r w:rsidR="00DB44CB" w:rsidRPr="000519BB">
              <w:rPr>
                <w:rFonts w:ascii="Osnova MFA Cyrillic" w:eastAsia="Times New Roman" w:hAnsi="Osnova MFA Cyrillic" w:cs="Times New Roman"/>
                <w:bCs/>
                <w:sz w:val="24"/>
                <w:szCs w:val="24"/>
              </w:rPr>
              <w:t>, код ДК 021:2015:</w:t>
            </w:r>
            <w:r w:rsidRPr="000519BB">
              <w:rPr>
                <w:rFonts w:ascii="Osnova MFA Cyrillic" w:eastAsia="Times New Roman" w:hAnsi="Osnova MFA Cyrillic" w:cs="Times New Roman"/>
                <w:bCs/>
                <w:sz w:val="24"/>
                <w:szCs w:val="24"/>
              </w:rPr>
              <w:t xml:space="preserve"> </w:t>
            </w:r>
            <w:r w:rsidR="000519BB" w:rsidRPr="000519BB">
              <w:rPr>
                <w:rFonts w:ascii="Osnova MFA Cyrillic" w:eastAsia="Times New Roman" w:hAnsi="Osnova MFA Cyrillic" w:cs="Times New Roman"/>
                <w:bCs/>
                <w:sz w:val="24"/>
                <w:szCs w:val="24"/>
              </w:rPr>
              <w:t>31150000-2 Баласти для розрядних ламп чи трубок</w:t>
            </w:r>
          </w:p>
        </w:tc>
      </w:tr>
      <w:tr w:rsidR="00DB44CB" w:rsidRPr="00F25158" w14:paraId="54A31155" w14:textId="77777777">
        <w:tc>
          <w:tcPr>
            <w:tcW w:w="4740" w:type="dxa"/>
            <w:tcMar>
              <w:top w:w="100" w:type="dxa"/>
              <w:left w:w="100" w:type="dxa"/>
              <w:bottom w:w="100" w:type="dxa"/>
              <w:right w:w="100" w:type="dxa"/>
            </w:tcMar>
          </w:tcPr>
          <w:p w14:paraId="3051E400" w14:textId="723411C7" w:rsidR="00DB44CB" w:rsidRPr="00F25158" w:rsidRDefault="00DB44CB" w:rsidP="00DB44CB">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50A492DD" w14:textId="75D6D1EC" w:rsidR="00DB44CB" w:rsidRPr="00DB44CB" w:rsidRDefault="009132F2" w:rsidP="00DB44CB">
            <w:pPr>
              <w:widowControl w:val="0"/>
              <w:spacing w:after="0" w:line="240" w:lineRule="auto"/>
              <w:rPr>
                <w:rFonts w:ascii="Osnova MFA Cyrillic" w:eastAsia="Times New Roman" w:hAnsi="Osnova MFA Cyrillic" w:cs="Times New Roman"/>
                <w:sz w:val="24"/>
                <w:szCs w:val="24"/>
              </w:rPr>
            </w:pPr>
            <w:r>
              <w:rPr>
                <w:rFonts w:ascii="Osnova MFA Cyrillic" w:eastAsia="Times New Roman" w:hAnsi="Osnova MFA Cyrillic" w:cs="Times New Roman"/>
                <w:sz w:val="24"/>
                <w:szCs w:val="24"/>
              </w:rPr>
              <w:t>300 шт.</w:t>
            </w:r>
          </w:p>
        </w:tc>
      </w:tr>
      <w:tr w:rsidR="00DB44CB" w:rsidRPr="00F25158" w14:paraId="64CEB2BA" w14:textId="77777777">
        <w:tc>
          <w:tcPr>
            <w:tcW w:w="4740" w:type="dxa"/>
            <w:tcMar>
              <w:top w:w="100" w:type="dxa"/>
              <w:left w:w="100" w:type="dxa"/>
              <w:bottom w:w="100" w:type="dxa"/>
              <w:right w:w="100" w:type="dxa"/>
            </w:tcMar>
          </w:tcPr>
          <w:p w14:paraId="0EDCDD0C" w14:textId="0B564494"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4A18CFCE"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2D4F7CDC"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м.</w:t>
            </w:r>
            <w:r w:rsidR="000519BB">
              <w:rPr>
                <w:rFonts w:ascii="Osnova MFA Cyrillic" w:eastAsia="Times New Roman" w:hAnsi="Osnova MFA Cyrillic" w:cs="Times New Roman"/>
                <w:sz w:val="24"/>
                <w:szCs w:val="24"/>
              </w:rPr>
              <w:t xml:space="preserve"> </w:t>
            </w:r>
            <w:r w:rsidRPr="00DB44CB">
              <w:rPr>
                <w:rFonts w:ascii="Osnova MFA Cyrillic" w:eastAsia="Times New Roman" w:hAnsi="Osnova MFA Cyrillic" w:cs="Times New Roman"/>
                <w:sz w:val="24"/>
                <w:szCs w:val="24"/>
              </w:rPr>
              <w:t xml:space="preserve">Київ, Михайлівська площа, 1 </w:t>
            </w:r>
          </w:p>
        </w:tc>
      </w:tr>
      <w:tr w:rsidR="00DB44CB" w:rsidRPr="00F25158" w14:paraId="21245383" w14:textId="77777777">
        <w:tc>
          <w:tcPr>
            <w:tcW w:w="4740" w:type="dxa"/>
            <w:tcMar>
              <w:top w:w="100" w:type="dxa"/>
              <w:left w:w="100" w:type="dxa"/>
              <w:bottom w:w="100" w:type="dxa"/>
              <w:right w:w="100" w:type="dxa"/>
            </w:tcMar>
          </w:tcPr>
          <w:p w14:paraId="68AB7AA3" w14:textId="27A1F769"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158C9CBA"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6C664CA8"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до 20.12.2025 року включно</w:t>
            </w:r>
          </w:p>
        </w:tc>
      </w:tr>
    </w:tbl>
    <w:p w14:paraId="2F8B103A" w14:textId="77777777" w:rsidR="001B4BFD" w:rsidRPr="00F25158" w:rsidRDefault="001B4BFD" w:rsidP="001B4BFD">
      <w:pPr>
        <w:spacing w:after="0" w:line="360" w:lineRule="auto"/>
        <w:jc w:val="both"/>
        <w:rPr>
          <w:rFonts w:ascii="Osnova MFA Cyrillic" w:eastAsia="Times New Roman" w:hAnsi="Osnova MFA Cyrillic" w:cs="Times New Roman"/>
          <w:i/>
          <w:sz w:val="24"/>
          <w:szCs w:val="24"/>
        </w:rPr>
      </w:pPr>
    </w:p>
    <w:p w14:paraId="2F7B1CC8" w14:textId="238BBE69" w:rsidR="001B4BFD" w:rsidRPr="00F25158" w:rsidRDefault="001B4BFD" w:rsidP="001B4BFD">
      <w:pPr>
        <w:spacing w:after="0" w:line="360"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w:t>
      </w:r>
      <w:r w:rsidRPr="009132F2">
        <w:rPr>
          <w:rFonts w:ascii="Osnova MFA Cyrillic" w:eastAsia="Times New Roman" w:hAnsi="Osnova MFA Cyrillic" w:cs="Times New Roman"/>
          <w:i/>
          <w:sz w:val="24"/>
          <w:szCs w:val="24"/>
        </w:rPr>
        <w:t xml:space="preserve">Поставка та розвантаження </w:t>
      </w:r>
      <w:r w:rsidR="009132F2" w:rsidRPr="009132F2">
        <w:rPr>
          <w:rFonts w:ascii="Osnova MFA Cyrillic" w:eastAsia="Times New Roman" w:hAnsi="Osnova MFA Cyrillic" w:cs="Times New Roman"/>
          <w:bCs/>
          <w:i/>
          <w:sz w:val="24"/>
          <w:szCs w:val="24"/>
        </w:rPr>
        <w:t>Джерел безперебійного живлення</w:t>
      </w:r>
      <w:r w:rsidR="009132F2" w:rsidRPr="009132F2">
        <w:rPr>
          <w:rFonts w:ascii="Osnova MFA Cyrillic" w:eastAsia="Times New Roman" w:hAnsi="Osnova MFA Cyrillic" w:cs="Times New Roman"/>
          <w:i/>
          <w:sz w:val="24"/>
          <w:szCs w:val="24"/>
        </w:rPr>
        <w:t xml:space="preserve"> </w:t>
      </w:r>
      <w:r w:rsidRPr="009132F2">
        <w:rPr>
          <w:rFonts w:ascii="Osnova MFA Cyrillic" w:eastAsia="Times New Roman" w:hAnsi="Osnova MFA Cyrillic" w:cs="Times New Roman"/>
          <w:i/>
          <w:sz w:val="24"/>
          <w:szCs w:val="24"/>
        </w:rPr>
        <w:t xml:space="preserve">здійснюється </w:t>
      </w:r>
      <w:r w:rsidR="002D78B0" w:rsidRPr="009132F2">
        <w:rPr>
          <w:rFonts w:ascii="Osnova MFA Cyrillic" w:eastAsia="Times New Roman" w:hAnsi="Osnova MFA Cyrillic" w:cs="Times New Roman"/>
          <w:i/>
          <w:sz w:val="24"/>
          <w:szCs w:val="24"/>
        </w:rPr>
        <w:t xml:space="preserve">один раз </w:t>
      </w:r>
      <w:r w:rsidRPr="009132F2">
        <w:rPr>
          <w:rFonts w:ascii="Osnova MFA Cyrillic" w:eastAsia="Times New Roman" w:hAnsi="Osnova MFA Cyrillic" w:cs="Times New Roman"/>
          <w:i/>
          <w:sz w:val="24"/>
          <w:szCs w:val="24"/>
        </w:rPr>
        <w:t>власними ресурсами учасника за адресою Замовника</w:t>
      </w:r>
      <w:r w:rsidRPr="00F25158">
        <w:rPr>
          <w:rFonts w:ascii="Osnova MFA Cyrillic" w:eastAsia="Times New Roman" w:hAnsi="Osnova MFA Cyrillic" w:cs="Times New Roman"/>
          <w:i/>
          <w:sz w:val="24"/>
          <w:szCs w:val="24"/>
        </w:rPr>
        <w:t>.</w:t>
      </w:r>
    </w:p>
    <w:p w14:paraId="210BF0DC"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F25158">
        <w:rPr>
          <w:rFonts w:ascii="Osnova MFA Cyrillic" w:hAnsi="Osnova MFA Cyrillic" w:cs="Times New Roman"/>
          <w:i/>
          <w:sz w:val="24"/>
          <w:szCs w:val="24"/>
          <w:lang w:eastAsia="ru-RU"/>
        </w:rPr>
        <w:t>Ціна за одиницю Товару повинна бути сформована з урахуванням витрат на завантаження, розвантаження, занесення до приміщень, транспортних витрат до місця поставки та інших витрат.</w:t>
      </w:r>
    </w:p>
    <w:p w14:paraId="6223F758" w14:textId="77777777" w:rsidR="001B4BFD" w:rsidRPr="00F25158" w:rsidRDefault="001B4BFD" w:rsidP="001B4BFD">
      <w:pPr>
        <w:spacing w:after="0" w:line="240" w:lineRule="auto"/>
        <w:jc w:val="both"/>
        <w:rPr>
          <w:rFonts w:ascii="Osnova MFA Cyrillic" w:hAnsi="Osnova MFA Cyrillic" w:cs="Times New Roman"/>
          <w:i/>
          <w:sz w:val="24"/>
          <w:szCs w:val="24"/>
          <w:lang w:eastAsia="ru-RU"/>
        </w:rPr>
      </w:pPr>
    </w:p>
    <w:p w14:paraId="18D4D97E" w14:textId="77777777" w:rsidR="001B4BFD" w:rsidRDefault="001B4BFD" w:rsidP="001B4BFD">
      <w:pPr>
        <w:spacing w:after="0" w:line="240"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066C15FC" w14:textId="77777777" w:rsidR="009132F2" w:rsidRDefault="009132F2" w:rsidP="001B4BFD">
      <w:pPr>
        <w:spacing w:after="0" w:line="240" w:lineRule="auto"/>
        <w:jc w:val="both"/>
        <w:rPr>
          <w:rFonts w:ascii="Osnova MFA Cyrillic" w:eastAsia="Arial" w:hAnsi="Osnova MFA Cyrillic" w:cs="Times New Roman"/>
          <w:i/>
          <w:sz w:val="24"/>
          <w:szCs w:val="24"/>
          <w:lang w:eastAsia="ru-RU"/>
        </w:rPr>
      </w:pPr>
    </w:p>
    <w:p w14:paraId="055B2AA2" w14:textId="6B8ECC1F" w:rsidR="009132F2" w:rsidRDefault="009132F2" w:rsidP="001B4BFD">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4. </w:t>
      </w:r>
      <w:r w:rsidRPr="009132F2">
        <w:rPr>
          <w:rFonts w:ascii="Osnova MFA Cyrillic" w:eastAsia="Arial" w:hAnsi="Osnova MFA Cyrillic" w:cs="Times New Roman"/>
          <w:i/>
          <w:sz w:val="24"/>
          <w:szCs w:val="24"/>
          <w:lang w:eastAsia="ru-RU"/>
        </w:rPr>
        <w:t>Учасник має надати лист-згоду на підписання проєкту Договору</w:t>
      </w:r>
      <w:r>
        <w:rPr>
          <w:rFonts w:ascii="Osnova MFA Cyrillic" w:eastAsia="Arial" w:hAnsi="Osnova MFA Cyrillic" w:cs="Times New Roman"/>
          <w:i/>
          <w:sz w:val="24"/>
          <w:szCs w:val="24"/>
          <w:lang w:eastAsia="ru-RU"/>
        </w:rPr>
        <w:t>.</w:t>
      </w:r>
    </w:p>
    <w:p w14:paraId="20B49B84" w14:textId="77777777" w:rsidR="009132F2" w:rsidRDefault="009132F2" w:rsidP="001B4BFD">
      <w:pPr>
        <w:spacing w:after="0" w:line="240" w:lineRule="auto"/>
        <w:jc w:val="both"/>
        <w:rPr>
          <w:rFonts w:ascii="Osnova MFA Cyrillic" w:eastAsia="Arial" w:hAnsi="Osnova MFA Cyrillic" w:cs="Times New Roman"/>
          <w:i/>
          <w:sz w:val="24"/>
          <w:szCs w:val="24"/>
          <w:lang w:eastAsia="ru-RU"/>
        </w:rPr>
      </w:pPr>
    </w:p>
    <w:p w14:paraId="758D5FE9" w14:textId="1E699316" w:rsidR="009132F2" w:rsidRDefault="009132F2" w:rsidP="009132F2">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5. </w:t>
      </w:r>
      <w:r w:rsidRPr="009132F2">
        <w:rPr>
          <w:rFonts w:ascii="Osnova MFA Cyrillic" w:eastAsia="Arial" w:hAnsi="Osnova MFA Cyrillic" w:cs="Times New Roman"/>
          <w:i/>
          <w:sz w:val="24"/>
          <w:szCs w:val="24"/>
          <w:lang w:eastAsia="ru-RU"/>
        </w:rPr>
        <w:t xml:space="preserve">Учасник </w:t>
      </w:r>
      <w:r>
        <w:rPr>
          <w:rFonts w:ascii="Osnova MFA Cyrillic" w:eastAsia="Arial" w:hAnsi="Osnova MFA Cyrillic" w:cs="Times New Roman"/>
          <w:i/>
          <w:sz w:val="24"/>
          <w:szCs w:val="24"/>
          <w:lang w:eastAsia="ru-RU"/>
        </w:rPr>
        <w:t xml:space="preserve">має </w:t>
      </w:r>
      <w:r w:rsidRPr="009132F2">
        <w:rPr>
          <w:rFonts w:ascii="Osnova MFA Cyrillic" w:eastAsia="Arial" w:hAnsi="Osnova MFA Cyrillic" w:cs="Times New Roman"/>
          <w:i/>
          <w:sz w:val="24"/>
          <w:szCs w:val="24"/>
          <w:lang w:eastAsia="ru-RU"/>
        </w:rPr>
        <w:t>надати копію декларації про відповідність на запропоноване джерело</w:t>
      </w:r>
      <w:r>
        <w:rPr>
          <w:rFonts w:ascii="Osnova MFA Cyrillic" w:eastAsia="Arial" w:hAnsi="Osnova MFA Cyrillic" w:cs="Times New Roman"/>
          <w:i/>
          <w:sz w:val="24"/>
          <w:szCs w:val="24"/>
          <w:lang w:eastAsia="ru-RU"/>
        </w:rPr>
        <w:t xml:space="preserve"> </w:t>
      </w:r>
      <w:r w:rsidRPr="009132F2">
        <w:rPr>
          <w:rFonts w:ascii="Osnova MFA Cyrillic" w:eastAsia="Arial" w:hAnsi="Osnova MFA Cyrillic" w:cs="Times New Roman"/>
          <w:i/>
          <w:sz w:val="24"/>
          <w:szCs w:val="24"/>
          <w:lang w:eastAsia="ru-RU"/>
        </w:rPr>
        <w:t>безперебійного живлення (ДБЖ), оформлену відповідно до чинного законодавства</w:t>
      </w:r>
      <w:r>
        <w:rPr>
          <w:rFonts w:ascii="Osnova MFA Cyrillic" w:eastAsia="Arial" w:hAnsi="Osnova MFA Cyrillic" w:cs="Times New Roman"/>
          <w:i/>
          <w:sz w:val="24"/>
          <w:szCs w:val="24"/>
          <w:lang w:eastAsia="ru-RU"/>
        </w:rPr>
        <w:t xml:space="preserve"> </w:t>
      </w:r>
      <w:r w:rsidRPr="009132F2">
        <w:rPr>
          <w:rFonts w:ascii="Osnova MFA Cyrillic" w:eastAsia="Arial" w:hAnsi="Osnova MFA Cyrillic" w:cs="Times New Roman"/>
          <w:i/>
          <w:sz w:val="24"/>
          <w:szCs w:val="24"/>
          <w:lang w:eastAsia="ru-RU"/>
        </w:rPr>
        <w:t>України.</w:t>
      </w:r>
      <w:r>
        <w:rPr>
          <w:rFonts w:ascii="Osnova MFA Cyrillic" w:eastAsia="Arial" w:hAnsi="Osnova MFA Cyrillic" w:cs="Times New Roman"/>
          <w:i/>
          <w:sz w:val="24"/>
          <w:szCs w:val="24"/>
          <w:lang w:eastAsia="ru-RU"/>
        </w:rPr>
        <w:t xml:space="preserve"> </w:t>
      </w:r>
      <w:r w:rsidRPr="009132F2">
        <w:rPr>
          <w:rFonts w:ascii="Osnova MFA Cyrillic" w:eastAsia="Arial" w:hAnsi="Osnova MFA Cyrillic" w:cs="Times New Roman"/>
          <w:i/>
          <w:sz w:val="24"/>
          <w:szCs w:val="24"/>
          <w:lang w:eastAsia="ru-RU"/>
        </w:rPr>
        <w:t>У разі якщо декларацію видано не на ім’я Учасника, він повинен надати документ,</w:t>
      </w:r>
      <w:r>
        <w:rPr>
          <w:rFonts w:ascii="Osnova MFA Cyrillic" w:eastAsia="Arial" w:hAnsi="Osnova MFA Cyrillic" w:cs="Times New Roman"/>
          <w:i/>
          <w:sz w:val="24"/>
          <w:szCs w:val="24"/>
          <w:lang w:eastAsia="ru-RU"/>
        </w:rPr>
        <w:t xml:space="preserve"> </w:t>
      </w:r>
      <w:r w:rsidRPr="009132F2">
        <w:rPr>
          <w:rFonts w:ascii="Osnova MFA Cyrillic" w:eastAsia="Arial" w:hAnsi="Osnova MFA Cyrillic" w:cs="Times New Roman"/>
          <w:i/>
          <w:sz w:val="24"/>
          <w:szCs w:val="24"/>
          <w:lang w:eastAsia="ru-RU"/>
        </w:rPr>
        <w:t>що підтверджує право постачання відповідного обладнання (лист від виробника,</w:t>
      </w:r>
      <w:r>
        <w:rPr>
          <w:rFonts w:ascii="Osnova MFA Cyrillic" w:eastAsia="Arial" w:hAnsi="Osnova MFA Cyrillic" w:cs="Times New Roman"/>
          <w:i/>
          <w:sz w:val="24"/>
          <w:szCs w:val="24"/>
          <w:lang w:eastAsia="ru-RU"/>
        </w:rPr>
        <w:t xml:space="preserve"> </w:t>
      </w:r>
      <w:r w:rsidRPr="009132F2">
        <w:rPr>
          <w:rFonts w:ascii="Osnova MFA Cyrillic" w:eastAsia="Arial" w:hAnsi="Osnova MFA Cyrillic" w:cs="Times New Roman"/>
          <w:i/>
          <w:sz w:val="24"/>
          <w:szCs w:val="24"/>
          <w:lang w:eastAsia="ru-RU"/>
        </w:rPr>
        <w:t>офіційного дистриб’ютора тощо).</w:t>
      </w:r>
    </w:p>
    <w:p w14:paraId="530AEF09" w14:textId="77777777" w:rsidR="009132F2" w:rsidRDefault="009132F2" w:rsidP="009132F2">
      <w:pPr>
        <w:spacing w:after="0" w:line="240" w:lineRule="auto"/>
        <w:jc w:val="both"/>
        <w:rPr>
          <w:rFonts w:ascii="Osnova MFA Cyrillic" w:eastAsia="Arial" w:hAnsi="Osnova MFA Cyrillic" w:cs="Times New Roman"/>
          <w:i/>
          <w:sz w:val="24"/>
          <w:szCs w:val="24"/>
          <w:lang w:eastAsia="ru-RU"/>
        </w:rPr>
      </w:pPr>
    </w:p>
    <w:p w14:paraId="6ABC94CB" w14:textId="77777777" w:rsidR="009132F2" w:rsidRDefault="009132F2" w:rsidP="009132F2">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6. </w:t>
      </w:r>
      <w:r w:rsidRPr="009132F2">
        <w:rPr>
          <w:rFonts w:ascii="Osnova MFA Cyrillic" w:eastAsia="Arial" w:hAnsi="Osnova MFA Cyrillic" w:cs="Times New Roman"/>
          <w:i/>
          <w:sz w:val="24"/>
          <w:szCs w:val="24"/>
          <w:lang w:eastAsia="ru-RU"/>
        </w:rPr>
        <w:t>Офіційне походження засобу на території держави, гарантійні зобов’язання, має</w:t>
      </w:r>
      <w:r>
        <w:rPr>
          <w:rFonts w:ascii="Osnova MFA Cyrillic" w:eastAsia="Arial" w:hAnsi="Osnova MFA Cyrillic" w:cs="Times New Roman"/>
          <w:i/>
          <w:sz w:val="24"/>
          <w:szCs w:val="24"/>
          <w:lang w:eastAsia="ru-RU"/>
        </w:rPr>
        <w:t xml:space="preserve"> </w:t>
      </w:r>
      <w:r w:rsidRPr="009132F2">
        <w:rPr>
          <w:rFonts w:ascii="Osnova MFA Cyrillic" w:eastAsia="Arial" w:hAnsi="Osnova MFA Cyrillic" w:cs="Times New Roman"/>
          <w:i/>
          <w:sz w:val="24"/>
          <w:szCs w:val="24"/>
          <w:lang w:eastAsia="ru-RU"/>
        </w:rPr>
        <w:t>бути підтверджено офіційним листом від</w:t>
      </w:r>
      <w:r>
        <w:rPr>
          <w:rFonts w:ascii="Osnova MFA Cyrillic" w:eastAsia="Arial" w:hAnsi="Osnova MFA Cyrillic" w:cs="Times New Roman"/>
          <w:i/>
          <w:sz w:val="24"/>
          <w:szCs w:val="24"/>
          <w:lang w:eastAsia="ru-RU"/>
        </w:rPr>
        <w:t xml:space="preserve"> </w:t>
      </w:r>
      <w:r>
        <w:rPr>
          <w:rFonts w:ascii="Osnova MFA Cyrillic" w:eastAsia="Arial" w:hAnsi="Osnova MFA Cyrillic" w:cs="Times New Roman"/>
          <w:i/>
          <w:sz w:val="24"/>
          <w:szCs w:val="24"/>
          <w:lang w:eastAsia="ru-RU"/>
        </w:rPr>
        <w:lastRenderedPageBreak/>
        <w:t>в</w:t>
      </w:r>
      <w:r w:rsidRPr="009132F2">
        <w:rPr>
          <w:rFonts w:ascii="Osnova MFA Cyrillic" w:eastAsia="Arial" w:hAnsi="Osnova MFA Cyrillic" w:cs="Times New Roman"/>
          <w:i/>
          <w:sz w:val="24"/>
          <w:szCs w:val="24"/>
          <w:lang w:eastAsia="ru-RU"/>
        </w:rPr>
        <w:t xml:space="preserve">иробника/дистриб'ютора/авторизованого представника/постачальника виданого на ім’я Учасника із зазначенням ідентифікатора закупівлі, найменування Замовника даної закупівлі (у разі надання листа від виробника іноземною мовою, цей лист повинен супроводжуватись перекладом на українську мову). </w:t>
      </w:r>
    </w:p>
    <w:p w14:paraId="711F1D54" w14:textId="77777777" w:rsidR="009132F2" w:rsidRDefault="009132F2" w:rsidP="009132F2">
      <w:pPr>
        <w:spacing w:after="0" w:line="240" w:lineRule="auto"/>
        <w:jc w:val="both"/>
        <w:rPr>
          <w:rFonts w:ascii="Osnova MFA Cyrillic" w:eastAsia="Arial" w:hAnsi="Osnova MFA Cyrillic" w:cs="Times New Roman"/>
          <w:i/>
          <w:sz w:val="24"/>
          <w:szCs w:val="24"/>
          <w:lang w:eastAsia="ru-RU"/>
        </w:rPr>
      </w:pPr>
    </w:p>
    <w:p w14:paraId="2344214B" w14:textId="0E303B7D" w:rsidR="009132F2" w:rsidRPr="00F25158" w:rsidRDefault="009132F2" w:rsidP="009132F2">
      <w:pPr>
        <w:spacing w:after="0" w:line="240" w:lineRule="auto"/>
        <w:jc w:val="both"/>
        <w:rPr>
          <w:rFonts w:ascii="Osnova MFA Cyrillic" w:eastAsia="Arial" w:hAnsi="Osnova MFA Cyrillic" w:cs="Times New Roman"/>
          <w:i/>
          <w:sz w:val="24"/>
          <w:szCs w:val="24"/>
          <w:lang w:eastAsia="ru-RU"/>
        </w:rPr>
      </w:pPr>
      <w:r>
        <w:rPr>
          <w:rFonts w:ascii="Osnova MFA Cyrillic" w:eastAsia="Arial" w:hAnsi="Osnova MFA Cyrillic" w:cs="Times New Roman"/>
          <w:i/>
          <w:sz w:val="24"/>
          <w:szCs w:val="24"/>
          <w:lang w:eastAsia="ru-RU"/>
        </w:rPr>
        <w:t xml:space="preserve">7. </w:t>
      </w:r>
      <w:r w:rsidRPr="009132F2">
        <w:rPr>
          <w:rFonts w:ascii="Osnova MFA Cyrillic" w:eastAsia="Arial" w:hAnsi="Osnova MFA Cyrillic" w:cs="Times New Roman"/>
          <w:i/>
          <w:sz w:val="24"/>
          <w:szCs w:val="24"/>
          <w:lang w:eastAsia="ru-RU"/>
        </w:rPr>
        <w:t>Для належного надання консультаційної, технічної та гарантійної підтримки, та забезпечення прозорості процесу обміну повідомленнями та фіксації інцидентів, Учасник повинен мати розгорнуту Сервісну службу управління сервісними інцидентами – «Сервіс Деск». Для підтвердження наявності Сервісної служби «Сервіс Деск» Учасник надає у складі Пропозиції довідку про наявність Сервісної Служби та посилання на веб сторінку де розташована Сервісна Служба</w:t>
      </w:r>
    </w:p>
    <w:p w14:paraId="09A482D0" w14:textId="77777777" w:rsidR="004B794C" w:rsidRPr="00F25158" w:rsidRDefault="004B794C">
      <w:pPr>
        <w:spacing w:after="0" w:line="240" w:lineRule="auto"/>
        <w:rPr>
          <w:rFonts w:ascii="Osnova MFA Cyrillic" w:eastAsia="Times New Roman" w:hAnsi="Osnova MFA Cyrillic" w:cs="Times New Roman"/>
          <w:i/>
          <w:sz w:val="24"/>
          <w:szCs w:val="24"/>
        </w:rPr>
      </w:pPr>
    </w:p>
    <w:p w14:paraId="7926AC34" w14:textId="77777777" w:rsidR="003C2085" w:rsidRPr="00F25158" w:rsidRDefault="003C2085"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p>
    <w:p w14:paraId="5BA92E84" w14:textId="77777777" w:rsidR="003C2085" w:rsidRPr="00F25158" w:rsidRDefault="003C2085" w:rsidP="003C2085">
      <w:pPr>
        <w:spacing w:after="0" w:line="240" w:lineRule="auto"/>
        <w:jc w:val="right"/>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Таблиця 1</w:t>
      </w:r>
    </w:p>
    <w:tbl>
      <w:tblPr>
        <w:tblStyle w:val="a7"/>
        <w:tblW w:w="9777" w:type="dxa"/>
        <w:tblLayout w:type="fixed"/>
        <w:tblLook w:val="04A0" w:firstRow="1" w:lastRow="0" w:firstColumn="1" w:lastColumn="0" w:noHBand="0" w:noVBand="1"/>
      </w:tblPr>
      <w:tblGrid>
        <w:gridCol w:w="875"/>
        <w:gridCol w:w="1814"/>
        <w:gridCol w:w="1201"/>
        <w:gridCol w:w="5887"/>
      </w:tblGrid>
      <w:tr w:rsidR="009132F2" w:rsidRPr="001D457F" w14:paraId="67B655FD" w14:textId="77777777" w:rsidTr="00A21325">
        <w:trPr>
          <w:tblHeader/>
        </w:trPr>
        <w:tc>
          <w:tcPr>
            <w:tcW w:w="875" w:type="dxa"/>
            <w:vAlign w:val="center"/>
          </w:tcPr>
          <w:p w14:paraId="06AA3186" w14:textId="77777777" w:rsidR="009132F2" w:rsidRPr="001D457F" w:rsidRDefault="009132F2" w:rsidP="00A21325">
            <w:pPr>
              <w:widowControl w:val="0"/>
              <w:jc w:val="center"/>
              <w:rPr>
                <w:rFonts w:ascii="Osnova MFA Cyrillic" w:eastAsia="Times New Roman" w:hAnsi="Osnova MFA Cyrillic" w:cs="Times New Roman"/>
                <w:b/>
                <w:bCs/>
                <w:sz w:val="20"/>
                <w:szCs w:val="20"/>
                <w:lang w:bidi="uk-UA"/>
              </w:rPr>
            </w:pPr>
            <w:r w:rsidRPr="001D457F">
              <w:rPr>
                <w:rFonts w:ascii="Osnova MFA Cyrillic" w:eastAsia="Times New Roman" w:hAnsi="Osnova MFA Cyrillic" w:cs="Times New Roman"/>
                <w:b/>
                <w:bCs/>
                <w:sz w:val="20"/>
                <w:szCs w:val="20"/>
                <w:lang w:bidi="uk-UA"/>
              </w:rPr>
              <w:t>№п/п</w:t>
            </w:r>
          </w:p>
        </w:tc>
        <w:tc>
          <w:tcPr>
            <w:tcW w:w="1814" w:type="dxa"/>
            <w:vAlign w:val="center"/>
          </w:tcPr>
          <w:p w14:paraId="4A3A9561" w14:textId="77777777" w:rsidR="009132F2" w:rsidRPr="001D457F" w:rsidRDefault="009132F2" w:rsidP="00A21325">
            <w:pPr>
              <w:widowControl w:val="0"/>
              <w:jc w:val="center"/>
              <w:rPr>
                <w:rFonts w:ascii="Osnova MFA Cyrillic" w:eastAsia="Times New Roman" w:hAnsi="Osnova MFA Cyrillic" w:cs="Times New Roman"/>
                <w:b/>
                <w:bCs/>
                <w:sz w:val="20"/>
                <w:szCs w:val="20"/>
                <w:lang w:bidi="uk-UA"/>
              </w:rPr>
            </w:pPr>
            <w:r w:rsidRPr="001D457F">
              <w:rPr>
                <w:rFonts w:ascii="Osnova MFA Cyrillic" w:eastAsia="Times New Roman" w:hAnsi="Osnova MFA Cyrillic" w:cs="Times New Roman"/>
                <w:b/>
                <w:bCs/>
                <w:sz w:val="20"/>
                <w:szCs w:val="20"/>
                <w:lang w:bidi="uk-UA"/>
              </w:rPr>
              <w:t>Найменування</w:t>
            </w:r>
          </w:p>
        </w:tc>
        <w:tc>
          <w:tcPr>
            <w:tcW w:w="1201" w:type="dxa"/>
            <w:vAlign w:val="center"/>
          </w:tcPr>
          <w:p w14:paraId="448190D1" w14:textId="77777777" w:rsidR="009132F2" w:rsidRPr="001D457F" w:rsidRDefault="009132F2" w:rsidP="00A21325">
            <w:pPr>
              <w:widowControl w:val="0"/>
              <w:jc w:val="center"/>
              <w:rPr>
                <w:rFonts w:ascii="Osnova MFA Cyrillic" w:eastAsia="Times New Roman" w:hAnsi="Osnova MFA Cyrillic" w:cs="Times New Roman"/>
                <w:b/>
                <w:bCs/>
                <w:sz w:val="20"/>
                <w:szCs w:val="20"/>
                <w:lang w:bidi="uk-UA"/>
              </w:rPr>
            </w:pPr>
            <w:r w:rsidRPr="001D457F">
              <w:rPr>
                <w:rFonts w:ascii="Osnova MFA Cyrillic" w:eastAsia="Times New Roman" w:hAnsi="Osnova MFA Cyrillic" w:cs="Times New Roman"/>
                <w:b/>
                <w:bCs/>
                <w:sz w:val="20"/>
                <w:szCs w:val="20"/>
                <w:lang w:bidi="uk-UA"/>
              </w:rPr>
              <w:t>Кількість</w:t>
            </w:r>
          </w:p>
        </w:tc>
        <w:tc>
          <w:tcPr>
            <w:tcW w:w="5887" w:type="dxa"/>
            <w:vAlign w:val="center"/>
          </w:tcPr>
          <w:p w14:paraId="399D6EF4" w14:textId="77777777" w:rsidR="009132F2" w:rsidRPr="001D457F" w:rsidRDefault="009132F2" w:rsidP="00A21325">
            <w:pPr>
              <w:widowControl w:val="0"/>
              <w:jc w:val="center"/>
              <w:rPr>
                <w:rFonts w:ascii="Osnova MFA Cyrillic" w:eastAsia="Times New Roman" w:hAnsi="Osnova MFA Cyrillic" w:cs="Times New Roman"/>
                <w:b/>
                <w:bCs/>
                <w:sz w:val="20"/>
                <w:szCs w:val="20"/>
                <w:lang w:bidi="uk-UA"/>
              </w:rPr>
            </w:pPr>
            <w:r w:rsidRPr="001D457F">
              <w:rPr>
                <w:rFonts w:ascii="Osnova MFA Cyrillic" w:eastAsia="Times New Roman" w:hAnsi="Osnova MFA Cyrillic" w:cs="Times New Roman"/>
                <w:b/>
                <w:bCs/>
                <w:sz w:val="20"/>
                <w:szCs w:val="20"/>
                <w:lang w:bidi="uk-UA"/>
              </w:rPr>
              <w:t>Технічні характеристики</w:t>
            </w:r>
          </w:p>
        </w:tc>
      </w:tr>
      <w:tr w:rsidR="009132F2" w:rsidRPr="001D457F" w14:paraId="15C6609A" w14:textId="77777777" w:rsidTr="00A21325">
        <w:tc>
          <w:tcPr>
            <w:tcW w:w="875" w:type="dxa"/>
            <w:vAlign w:val="center"/>
          </w:tcPr>
          <w:p w14:paraId="590DB276" w14:textId="77777777" w:rsidR="009132F2" w:rsidRPr="001D457F" w:rsidRDefault="009132F2" w:rsidP="00A21325">
            <w:pPr>
              <w:widowControl w:val="0"/>
              <w:jc w:val="both"/>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1</w:t>
            </w:r>
          </w:p>
        </w:tc>
        <w:tc>
          <w:tcPr>
            <w:tcW w:w="1814" w:type="dxa"/>
            <w:vAlign w:val="center"/>
          </w:tcPr>
          <w:p w14:paraId="7D8433C0" w14:textId="77777777" w:rsidR="009132F2" w:rsidRPr="001D457F" w:rsidRDefault="009132F2" w:rsidP="00A21325">
            <w:pPr>
              <w:widowControl w:val="0"/>
              <w:jc w:val="both"/>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Джерело безперебійного живлення 2E ED850, 850VA/480W,LED, 2xSchuko</w:t>
            </w:r>
          </w:p>
        </w:tc>
        <w:tc>
          <w:tcPr>
            <w:tcW w:w="1201" w:type="dxa"/>
            <w:vAlign w:val="center"/>
          </w:tcPr>
          <w:p w14:paraId="53C2599D" w14:textId="77777777" w:rsidR="009132F2" w:rsidRPr="001D457F" w:rsidRDefault="009132F2" w:rsidP="00A21325">
            <w:pPr>
              <w:widowControl w:val="0"/>
              <w:jc w:val="cente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200</w:t>
            </w:r>
          </w:p>
        </w:tc>
        <w:tc>
          <w:tcPr>
            <w:tcW w:w="5887" w:type="dxa"/>
            <w:vAlign w:val="center"/>
          </w:tcPr>
          <w:p w14:paraId="61F4C874"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Тип: лінійно-інтерактивний.</w:t>
            </w:r>
          </w:p>
          <w:p w14:paraId="06BB03FA"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Потужність: 850 VA / 480 W.</w:t>
            </w:r>
          </w:p>
          <w:p w14:paraId="4F944EA2"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Вхід: 162-295 VAC.</w:t>
            </w:r>
          </w:p>
          <w:p w14:paraId="07997B44"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Вихід: 230V</w:t>
            </w:r>
            <w:r w:rsidRPr="001D457F">
              <w:rPr>
                <w:rFonts w:ascii="Cambria" w:eastAsia="Times New Roman" w:hAnsi="Cambria" w:cs="Cambria"/>
                <w:sz w:val="20"/>
                <w:szCs w:val="20"/>
                <w:lang w:bidi="uk-UA"/>
              </w:rPr>
              <w:t>±</w:t>
            </w:r>
            <w:r w:rsidRPr="001D457F">
              <w:rPr>
                <w:rFonts w:ascii="Osnova MFA Cyrillic" w:eastAsia="Times New Roman" w:hAnsi="Osnova MFA Cyrillic" w:cs="Times New Roman"/>
                <w:sz w:val="20"/>
                <w:szCs w:val="20"/>
                <w:lang w:bidi="uk-UA"/>
              </w:rPr>
              <w:t>10%.</w:t>
            </w:r>
          </w:p>
          <w:p w14:paraId="261A8E16"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 xml:space="preserve">Частота: 50/60 Hz </w:t>
            </w:r>
            <w:r w:rsidRPr="001D457F">
              <w:rPr>
                <w:rFonts w:ascii="Cambria" w:eastAsia="Times New Roman" w:hAnsi="Cambria" w:cs="Cambria"/>
                <w:sz w:val="20"/>
                <w:szCs w:val="20"/>
                <w:lang w:bidi="uk-UA"/>
              </w:rPr>
              <w:t>±</w:t>
            </w:r>
            <w:r w:rsidRPr="001D457F">
              <w:rPr>
                <w:rFonts w:ascii="Osnova MFA Cyrillic" w:eastAsia="Times New Roman" w:hAnsi="Osnova MFA Cyrillic" w:cs="Times New Roman"/>
                <w:sz w:val="20"/>
                <w:szCs w:val="20"/>
                <w:lang w:bidi="uk-UA"/>
              </w:rPr>
              <w:t xml:space="preserve"> 1% (</w:t>
            </w:r>
            <w:r w:rsidRPr="001D457F">
              <w:rPr>
                <w:rFonts w:ascii="Osnova MFA Cyrillic" w:eastAsia="Times New Roman" w:hAnsi="Osnova MFA Cyrillic" w:cs="Osnova MFA Cyrillic"/>
                <w:sz w:val="20"/>
                <w:szCs w:val="20"/>
                <w:lang w:bidi="uk-UA"/>
              </w:rPr>
              <w:t>автоматичне</w:t>
            </w:r>
            <w:r w:rsidRPr="001D457F">
              <w:rPr>
                <w:rFonts w:ascii="Osnova MFA Cyrillic" w:eastAsia="Times New Roman" w:hAnsi="Osnova MFA Cyrillic" w:cs="Times New Roman"/>
                <w:sz w:val="20"/>
                <w:szCs w:val="20"/>
                <w:lang w:bidi="uk-UA"/>
              </w:rPr>
              <w:t xml:space="preserve"> </w:t>
            </w:r>
            <w:r w:rsidRPr="001D457F">
              <w:rPr>
                <w:rFonts w:ascii="Osnova MFA Cyrillic" w:eastAsia="Times New Roman" w:hAnsi="Osnova MFA Cyrillic" w:cs="Osnova MFA Cyrillic"/>
                <w:sz w:val="20"/>
                <w:szCs w:val="20"/>
                <w:lang w:bidi="uk-UA"/>
              </w:rPr>
              <w:t>визначення</w:t>
            </w:r>
            <w:r w:rsidRPr="001D457F">
              <w:rPr>
                <w:rFonts w:ascii="Osnova MFA Cyrillic" w:eastAsia="Times New Roman" w:hAnsi="Osnova MFA Cyrillic" w:cs="Times New Roman"/>
                <w:sz w:val="20"/>
                <w:szCs w:val="20"/>
                <w:lang w:bidi="uk-UA"/>
              </w:rPr>
              <w:t>)</w:t>
            </w:r>
          </w:p>
          <w:p w14:paraId="63C9A62D"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2 Розетки з батарейним живленням SCHUKO.</w:t>
            </w:r>
          </w:p>
          <w:p w14:paraId="49F8F16D"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Вбудована батарея: 12V/8 Ah.</w:t>
            </w:r>
          </w:p>
          <w:p w14:paraId="6E52BDB5"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Габарити(ШхГхВ): 100х290х140 мм.</w:t>
            </w:r>
          </w:p>
          <w:p w14:paraId="7744C428"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Вага: 5.2 кг.</w:t>
            </w:r>
          </w:p>
          <w:p w14:paraId="24263908"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Рівень шуму: 45 dB (1 m).</w:t>
            </w:r>
          </w:p>
          <w:p w14:paraId="69669D2E"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LED індикації.</w:t>
            </w:r>
          </w:p>
          <w:p w14:paraId="20A8CD2C"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Автоматична стабілізація напруги AVR.</w:t>
            </w:r>
          </w:p>
          <w:p w14:paraId="06D3D433"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Функції "холодний старт" та "рестарт", заряд АКБ у вимкненому режимі.</w:t>
            </w:r>
          </w:p>
          <w:p w14:paraId="07805962"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Автоматичний перезапуск після відновлення електроживлення</w:t>
            </w:r>
          </w:p>
          <w:p w14:paraId="61F1C88F"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Інтелектуальне керування акумулятором: температурна компенсація акумулятора для подовження терміну служби; триетапне заряджання для скорочення часу перезаряджання.</w:t>
            </w:r>
          </w:p>
          <w:p w14:paraId="13A80C7D"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Захист від короткого замикання, перезаряджання/перерозряджання акумулятора, перевантаження, перенапруги.</w:t>
            </w:r>
          </w:p>
          <w:p w14:paraId="30F3D886" w14:textId="77777777" w:rsidR="009132F2" w:rsidRPr="001D457F" w:rsidRDefault="009132F2" w:rsidP="00A21325">
            <w:pPr>
              <w:rPr>
                <w:rFonts w:ascii="Osnova MFA Cyrillic" w:hAnsi="Osnova MFA Cyrillic"/>
                <w:sz w:val="20"/>
                <w:szCs w:val="20"/>
              </w:rPr>
            </w:pPr>
            <w:r w:rsidRPr="001D457F">
              <w:rPr>
                <w:rFonts w:ascii="Osnova MFA Cyrillic" w:eastAsia="Times New Roman" w:hAnsi="Osnova MFA Cyrillic" w:cs="Times New Roman"/>
                <w:sz w:val="20"/>
                <w:szCs w:val="20"/>
                <w:lang w:bidi="uk-UA"/>
              </w:rPr>
              <w:t>Гарантія: 2 роки на електроніку, 1 рік на батареї</w:t>
            </w:r>
            <w:r w:rsidRPr="001D457F">
              <w:rPr>
                <w:rFonts w:ascii="Osnova MFA Cyrillic" w:hAnsi="Osnova MFA Cyrillic"/>
                <w:sz w:val="20"/>
                <w:szCs w:val="20"/>
              </w:rPr>
              <w:t>.</w:t>
            </w:r>
          </w:p>
        </w:tc>
      </w:tr>
      <w:tr w:rsidR="009132F2" w:rsidRPr="001D457F" w14:paraId="3EBF61B8" w14:textId="77777777" w:rsidTr="00A21325">
        <w:tc>
          <w:tcPr>
            <w:tcW w:w="875" w:type="dxa"/>
            <w:vAlign w:val="center"/>
          </w:tcPr>
          <w:p w14:paraId="7674B834" w14:textId="77777777" w:rsidR="009132F2" w:rsidRPr="001D457F" w:rsidRDefault="009132F2" w:rsidP="00A21325">
            <w:pPr>
              <w:widowControl w:val="0"/>
              <w:jc w:val="both"/>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2</w:t>
            </w:r>
          </w:p>
        </w:tc>
        <w:tc>
          <w:tcPr>
            <w:tcW w:w="1814" w:type="dxa"/>
            <w:vAlign w:val="center"/>
          </w:tcPr>
          <w:p w14:paraId="76CB8EEF" w14:textId="77777777" w:rsidR="009132F2" w:rsidRPr="001D457F" w:rsidRDefault="009132F2" w:rsidP="00A21325">
            <w:pPr>
              <w:widowControl w:val="0"/>
              <w:jc w:val="both"/>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Джерело безперебійного живлення 2E DD850, 850VA/480W,LCD,USB, 2xSchuko</w:t>
            </w:r>
          </w:p>
        </w:tc>
        <w:tc>
          <w:tcPr>
            <w:tcW w:w="1201" w:type="dxa"/>
            <w:vAlign w:val="center"/>
          </w:tcPr>
          <w:p w14:paraId="7A376453" w14:textId="77777777" w:rsidR="009132F2" w:rsidRPr="001D457F" w:rsidRDefault="009132F2" w:rsidP="00A21325">
            <w:pPr>
              <w:widowControl w:val="0"/>
              <w:jc w:val="cente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100</w:t>
            </w:r>
          </w:p>
        </w:tc>
        <w:tc>
          <w:tcPr>
            <w:tcW w:w="5887" w:type="dxa"/>
            <w:vAlign w:val="center"/>
          </w:tcPr>
          <w:p w14:paraId="3A10CDF2"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Тип: лінійно-інтерактивний.</w:t>
            </w:r>
          </w:p>
          <w:p w14:paraId="31B99841"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Потужність: 850 VA / 480 W.</w:t>
            </w:r>
          </w:p>
          <w:p w14:paraId="3812B933"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Вхід: 162-295 VAC.</w:t>
            </w:r>
          </w:p>
          <w:p w14:paraId="4157AD39"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Вихід: 220/230/240V</w:t>
            </w:r>
            <w:r w:rsidRPr="001D457F">
              <w:rPr>
                <w:rFonts w:ascii="Cambria" w:eastAsia="Times New Roman" w:hAnsi="Cambria" w:cs="Cambria"/>
                <w:sz w:val="20"/>
                <w:szCs w:val="20"/>
                <w:lang w:bidi="uk-UA"/>
              </w:rPr>
              <w:t>±</w:t>
            </w:r>
            <w:r w:rsidRPr="001D457F">
              <w:rPr>
                <w:rFonts w:ascii="Osnova MFA Cyrillic" w:eastAsia="Times New Roman" w:hAnsi="Osnova MFA Cyrillic" w:cs="Times New Roman"/>
                <w:sz w:val="20"/>
                <w:szCs w:val="20"/>
                <w:lang w:bidi="uk-UA"/>
              </w:rPr>
              <w:t>10%.</w:t>
            </w:r>
          </w:p>
          <w:p w14:paraId="5B9D396C"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 xml:space="preserve">Частота: 50/60 Hz </w:t>
            </w:r>
            <w:r w:rsidRPr="001D457F">
              <w:rPr>
                <w:rFonts w:ascii="Cambria" w:eastAsia="Times New Roman" w:hAnsi="Cambria" w:cs="Cambria"/>
                <w:sz w:val="20"/>
                <w:szCs w:val="20"/>
                <w:lang w:bidi="uk-UA"/>
              </w:rPr>
              <w:t>±</w:t>
            </w:r>
            <w:r w:rsidRPr="001D457F">
              <w:rPr>
                <w:rFonts w:ascii="Osnova MFA Cyrillic" w:eastAsia="Times New Roman" w:hAnsi="Osnova MFA Cyrillic" w:cs="Times New Roman"/>
                <w:sz w:val="20"/>
                <w:szCs w:val="20"/>
                <w:lang w:bidi="uk-UA"/>
              </w:rPr>
              <w:t xml:space="preserve"> 1% (</w:t>
            </w:r>
            <w:r w:rsidRPr="001D457F">
              <w:rPr>
                <w:rFonts w:ascii="Osnova MFA Cyrillic" w:eastAsia="Times New Roman" w:hAnsi="Osnova MFA Cyrillic" w:cs="Osnova MFA Cyrillic"/>
                <w:sz w:val="20"/>
                <w:szCs w:val="20"/>
                <w:lang w:bidi="uk-UA"/>
              </w:rPr>
              <w:t>автоматичне</w:t>
            </w:r>
            <w:r w:rsidRPr="001D457F">
              <w:rPr>
                <w:rFonts w:ascii="Osnova MFA Cyrillic" w:eastAsia="Times New Roman" w:hAnsi="Osnova MFA Cyrillic" w:cs="Times New Roman"/>
                <w:sz w:val="20"/>
                <w:szCs w:val="20"/>
                <w:lang w:bidi="uk-UA"/>
              </w:rPr>
              <w:t xml:space="preserve"> </w:t>
            </w:r>
            <w:r w:rsidRPr="001D457F">
              <w:rPr>
                <w:rFonts w:ascii="Osnova MFA Cyrillic" w:eastAsia="Times New Roman" w:hAnsi="Osnova MFA Cyrillic" w:cs="Osnova MFA Cyrillic"/>
                <w:sz w:val="20"/>
                <w:szCs w:val="20"/>
                <w:lang w:bidi="uk-UA"/>
              </w:rPr>
              <w:t>визначення</w:t>
            </w:r>
            <w:r w:rsidRPr="001D457F">
              <w:rPr>
                <w:rFonts w:ascii="Osnova MFA Cyrillic" w:eastAsia="Times New Roman" w:hAnsi="Osnova MFA Cyrillic" w:cs="Times New Roman"/>
                <w:sz w:val="20"/>
                <w:szCs w:val="20"/>
                <w:lang w:bidi="uk-UA"/>
              </w:rPr>
              <w:t>)</w:t>
            </w:r>
          </w:p>
          <w:p w14:paraId="39B0DCA5"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2 Розетки з батарейним живленням SCHUKO.</w:t>
            </w:r>
          </w:p>
          <w:p w14:paraId="510D7BCF"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Вбудована батарея: 12V/8 Ah.</w:t>
            </w:r>
          </w:p>
          <w:p w14:paraId="0D539430"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Інтерфейс: USB.</w:t>
            </w:r>
          </w:p>
          <w:p w14:paraId="5A689CB3"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Габарити(ШхГхВ): 100х290х140 мм.</w:t>
            </w:r>
          </w:p>
          <w:p w14:paraId="7A505FC2"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Вага: 5.2 кг.</w:t>
            </w:r>
          </w:p>
          <w:p w14:paraId="7876826B"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Рівень шуму: 45 dB (1 m).</w:t>
            </w:r>
          </w:p>
          <w:p w14:paraId="75764744"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LCD дисплей з інформацією стану ДБЖ.</w:t>
            </w:r>
          </w:p>
          <w:p w14:paraId="5598FA68"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Автоматична стабілізація напруги AVR.</w:t>
            </w:r>
          </w:p>
          <w:p w14:paraId="68CB479D"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Функції "холодний старт" та "рестарт", заряд АКБ у вимкненому режимі.</w:t>
            </w:r>
          </w:p>
          <w:p w14:paraId="59873816"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Автоматичний перезапуск після відновлення електроживлення</w:t>
            </w:r>
          </w:p>
          <w:p w14:paraId="337F8CF8"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Інтелектуальне керування акумулятором: температурна компенсація акумулятора для подовження терміну служби; триетапне заряджання для скорочення часу перезаряджання.</w:t>
            </w:r>
          </w:p>
          <w:p w14:paraId="3F4FCBED"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lastRenderedPageBreak/>
              <w:t>Захист від короткого замикання, перезаряджання/перерозряджання акумулятора, перевантаження, перенапруги.</w:t>
            </w:r>
          </w:p>
          <w:p w14:paraId="734F2806" w14:textId="77777777" w:rsidR="009132F2" w:rsidRPr="001D457F" w:rsidRDefault="009132F2" w:rsidP="00A21325">
            <w:pPr>
              <w:rPr>
                <w:rFonts w:ascii="Osnova MFA Cyrillic" w:eastAsia="Times New Roman" w:hAnsi="Osnova MFA Cyrillic" w:cs="Times New Roman"/>
                <w:sz w:val="20"/>
                <w:szCs w:val="20"/>
                <w:lang w:bidi="uk-UA"/>
              </w:rPr>
            </w:pPr>
            <w:r w:rsidRPr="001D457F">
              <w:rPr>
                <w:rFonts w:ascii="Osnova MFA Cyrillic" w:eastAsia="Times New Roman" w:hAnsi="Osnova MFA Cyrillic" w:cs="Times New Roman"/>
                <w:sz w:val="20"/>
                <w:szCs w:val="20"/>
                <w:lang w:bidi="uk-UA"/>
              </w:rPr>
              <w:t>Гарантія: 2 роки на електроніку, 1 рік на батареї.</w:t>
            </w:r>
          </w:p>
        </w:tc>
      </w:tr>
    </w:tbl>
    <w:p w14:paraId="7F459E3B" w14:textId="2CD42702" w:rsidR="00F8336B" w:rsidRDefault="00F8336B">
      <w:pPr>
        <w:spacing w:after="0" w:line="240" w:lineRule="auto"/>
        <w:rPr>
          <w:rFonts w:ascii="Osnova MFA Cyrillic" w:eastAsia="Times New Roman" w:hAnsi="Osnova MFA Cyrillic" w:cs="Times New Roman"/>
          <w:i/>
          <w:sz w:val="24"/>
          <w:szCs w:val="24"/>
        </w:rPr>
      </w:pPr>
    </w:p>
    <w:p w14:paraId="1E6979BF" w14:textId="6B66D857" w:rsidR="001B4BFD" w:rsidRPr="00887E54" w:rsidRDefault="001B4BFD" w:rsidP="001B4BFD">
      <w:pPr>
        <w:spacing w:after="0" w:line="240" w:lineRule="auto"/>
        <w:ind w:firstLine="709"/>
        <w:jc w:val="both"/>
        <w:rPr>
          <w:rFonts w:ascii="Osnova MFA Cyrillic" w:eastAsia="Arial" w:hAnsi="Osnova MFA Cyrillic" w:cs="Times New Roman"/>
          <w:b/>
          <w:bCs/>
          <w:color w:val="000000"/>
          <w:lang w:eastAsia="ru-RU"/>
        </w:rPr>
      </w:pPr>
      <w:r w:rsidRPr="00887E54">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887E54">
        <w:rPr>
          <w:rFonts w:ascii="Osnova MFA Cyrillic" w:eastAsia="Arial" w:hAnsi="Osnova MFA Cyrillic" w:cs="Times New Roman"/>
          <w:b/>
          <w:bCs/>
          <w:color w:val="000000"/>
          <w:lang w:eastAsia="ru-RU"/>
        </w:rPr>
        <w:t xml:space="preserve"> що пропонується учасником</w:t>
      </w:r>
      <w:r w:rsidRPr="00887E54">
        <w:rPr>
          <w:rFonts w:ascii="Osnova MFA Cyrillic" w:eastAsia="Arial" w:hAnsi="Osnova MFA Cyrillic" w:cs="Times New Roman"/>
          <w:b/>
          <w:lang w:eastAsia="ru-RU"/>
        </w:rPr>
        <w:t xml:space="preserve"> </w:t>
      </w:r>
      <w:r w:rsidRPr="00887E54">
        <w:rPr>
          <w:rFonts w:ascii="Osnova MFA Cyrillic" w:eastAsia="Arial" w:hAnsi="Osnova MFA Cyrillic" w:cs="Times New Roman"/>
          <w:b/>
          <w:u w:val="single"/>
          <w:lang w:eastAsia="ru-RU"/>
        </w:rPr>
        <w:t>(Таблиця 2 заповнюється учасником)</w:t>
      </w:r>
      <w:r w:rsidRPr="00887E54">
        <w:rPr>
          <w:rFonts w:ascii="Osnova MFA Cyrillic" w:eastAsia="Arial" w:hAnsi="Osnova MFA Cyrillic" w:cs="Times New Roman"/>
          <w:b/>
          <w:lang w:eastAsia="ru-RU"/>
        </w:rPr>
        <w:t>:</w:t>
      </w:r>
    </w:p>
    <w:p w14:paraId="4F7051AD" w14:textId="77777777" w:rsidR="001B4BFD" w:rsidRPr="00887E54" w:rsidRDefault="001B4BFD" w:rsidP="001B4BFD">
      <w:pPr>
        <w:spacing w:after="0" w:line="240" w:lineRule="auto"/>
        <w:jc w:val="right"/>
        <w:rPr>
          <w:rFonts w:ascii="Osnova MFA Cyrillic" w:hAnsi="Osnova MFA Cyrillic" w:cs="Times New Roman"/>
          <w:b/>
          <w:bCs/>
        </w:rPr>
      </w:pPr>
      <w:r w:rsidRPr="00887E54">
        <w:rPr>
          <w:rFonts w:ascii="Osnova MFA Cyrillic" w:hAnsi="Osnova MFA Cyrillic" w:cs="Times New Roman"/>
          <w:b/>
          <w:bCs/>
        </w:rPr>
        <w:t>Таблиця 2</w:t>
      </w:r>
    </w:p>
    <w:p w14:paraId="22FA4A04" w14:textId="77777777" w:rsidR="001B4BFD" w:rsidRPr="00B62BCE" w:rsidRDefault="001B4BFD" w:rsidP="001B4BFD">
      <w:pPr>
        <w:spacing w:after="0" w:line="240" w:lineRule="auto"/>
        <w:jc w:val="right"/>
        <w:rPr>
          <w:rFonts w:ascii="Osnova MFA Cyrillic" w:hAnsi="Osnova MFA Cyrillic" w:cs="Times New Roman"/>
          <w:b/>
          <w:bCs/>
        </w:rPr>
      </w:pPr>
    </w:p>
    <w:tbl>
      <w:tblPr>
        <w:tblStyle w:val="a7"/>
        <w:tblW w:w="10065" w:type="dxa"/>
        <w:tblInd w:w="-289" w:type="dxa"/>
        <w:tblLook w:val="04A0" w:firstRow="1" w:lastRow="0" w:firstColumn="1" w:lastColumn="0" w:noHBand="0" w:noVBand="1"/>
      </w:tblPr>
      <w:tblGrid>
        <w:gridCol w:w="721"/>
        <w:gridCol w:w="1523"/>
        <w:gridCol w:w="1586"/>
        <w:gridCol w:w="1842"/>
        <w:gridCol w:w="1385"/>
        <w:gridCol w:w="881"/>
        <w:gridCol w:w="2127"/>
      </w:tblGrid>
      <w:tr w:rsidR="001B4BFD" w:rsidRPr="00B62BCE" w14:paraId="3D25D5EA" w14:textId="77777777" w:rsidTr="00804AD8">
        <w:trPr>
          <w:trHeight w:val="1689"/>
        </w:trPr>
        <w:tc>
          <w:tcPr>
            <w:tcW w:w="779" w:type="dxa"/>
            <w:vAlign w:val="center"/>
          </w:tcPr>
          <w:p w14:paraId="76F65211"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62B7557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8" w:type="dxa"/>
            <w:vAlign w:val="center"/>
          </w:tcPr>
          <w:p w14:paraId="2E571A8A" w14:textId="77777777" w:rsidR="001B4BFD" w:rsidRPr="00B62BCE" w:rsidRDefault="001B4BFD" w:rsidP="00804AD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5EA1E537" w14:textId="77777777" w:rsidR="001B4BFD" w:rsidRPr="00B62BCE" w:rsidRDefault="001B4BFD" w:rsidP="00804AD8">
            <w:pPr>
              <w:jc w:val="center"/>
              <w:rPr>
                <w:rFonts w:ascii="Osnova MFA Cyrillic" w:hAnsi="Osnova MFA Cyrillic" w:cs="Times New Roman"/>
                <w:b/>
                <w:bCs/>
                <w:i/>
              </w:rPr>
            </w:pPr>
          </w:p>
        </w:tc>
        <w:tc>
          <w:tcPr>
            <w:tcW w:w="1582" w:type="dxa"/>
            <w:vAlign w:val="center"/>
          </w:tcPr>
          <w:p w14:paraId="03E35AF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654" w:type="dxa"/>
            <w:vAlign w:val="center"/>
          </w:tcPr>
          <w:p w14:paraId="442512A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45" w:type="dxa"/>
            <w:vAlign w:val="center"/>
          </w:tcPr>
          <w:p w14:paraId="5D49DD4C"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Од. виміру</w:t>
            </w:r>
          </w:p>
        </w:tc>
        <w:tc>
          <w:tcPr>
            <w:tcW w:w="1048" w:type="dxa"/>
            <w:vAlign w:val="center"/>
          </w:tcPr>
          <w:p w14:paraId="75BB88C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К-ть</w:t>
            </w:r>
          </w:p>
        </w:tc>
        <w:tc>
          <w:tcPr>
            <w:tcW w:w="1929" w:type="dxa"/>
            <w:vAlign w:val="center"/>
          </w:tcPr>
          <w:p w14:paraId="367AD771"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21A7D6DB"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EEA4A01" w14:textId="77777777" w:rsidR="001B4BFD" w:rsidRPr="00B62BCE" w:rsidRDefault="001B4BFD" w:rsidP="00804AD8">
            <w:pPr>
              <w:jc w:val="center"/>
              <w:rPr>
                <w:rFonts w:ascii="Osnova MFA Cyrillic" w:hAnsi="Osnova MFA Cyrillic" w:cs="Times New Roman"/>
                <w:b/>
                <w:bCs/>
                <w:i/>
              </w:rPr>
            </w:pPr>
          </w:p>
        </w:tc>
      </w:tr>
      <w:tr w:rsidR="001B4BFD" w:rsidRPr="00B62BCE" w14:paraId="7D51CAB5" w14:textId="77777777" w:rsidTr="00804AD8">
        <w:trPr>
          <w:trHeight w:val="189"/>
        </w:trPr>
        <w:tc>
          <w:tcPr>
            <w:tcW w:w="779" w:type="dxa"/>
            <w:vAlign w:val="center"/>
          </w:tcPr>
          <w:p w14:paraId="6F8C4BC5"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8" w:type="dxa"/>
            <w:vAlign w:val="center"/>
          </w:tcPr>
          <w:p w14:paraId="7443B5A1"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49BE56F"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4BBDCE95"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BAAFC40"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799C0015"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0BC27DA"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1C670F31" w14:textId="77777777" w:rsidTr="00804AD8">
        <w:trPr>
          <w:trHeight w:val="265"/>
        </w:trPr>
        <w:tc>
          <w:tcPr>
            <w:tcW w:w="779" w:type="dxa"/>
            <w:vAlign w:val="center"/>
          </w:tcPr>
          <w:p w14:paraId="45DA6CFA"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8" w:type="dxa"/>
            <w:vAlign w:val="center"/>
          </w:tcPr>
          <w:p w14:paraId="679389F6"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222085B9"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54B6DE80"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0682BB9B"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6063DA63"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1BDE0D4"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5710703B" w14:textId="77777777" w:rsidTr="00804AD8">
        <w:trPr>
          <w:trHeight w:val="265"/>
        </w:trPr>
        <w:tc>
          <w:tcPr>
            <w:tcW w:w="779" w:type="dxa"/>
            <w:vAlign w:val="center"/>
          </w:tcPr>
          <w:p w14:paraId="38BE8D1D"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8" w:type="dxa"/>
            <w:vAlign w:val="center"/>
          </w:tcPr>
          <w:p w14:paraId="013861DD"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B0F03F8"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3A183323"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D6E9643"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26876C4C"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34525EED" w14:textId="77777777" w:rsidR="001B4BFD" w:rsidRPr="00B62BCE" w:rsidRDefault="001B4BFD" w:rsidP="00804AD8">
            <w:pPr>
              <w:jc w:val="center"/>
              <w:rPr>
                <w:rFonts w:ascii="Osnova MFA Cyrillic" w:eastAsia="Arial" w:hAnsi="Osnova MFA Cyrillic" w:cs="Times New Roman"/>
                <w:b/>
                <w:bCs/>
                <w:i/>
                <w:lang w:eastAsia="ru-RU"/>
              </w:rPr>
            </w:pPr>
          </w:p>
        </w:tc>
      </w:tr>
    </w:tbl>
    <w:p w14:paraId="2CAE61E0" w14:textId="77777777" w:rsidR="001B4BFD" w:rsidRPr="00B62BCE" w:rsidRDefault="001B4BFD" w:rsidP="001B4BFD">
      <w:pPr>
        <w:spacing w:after="0" w:line="240" w:lineRule="auto"/>
        <w:jc w:val="both"/>
        <w:outlineLvl w:val="0"/>
        <w:rPr>
          <w:rFonts w:ascii="Osnova MFA Cyrillic" w:eastAsia="Times New Roman" w:hAnsi="Osnova MFA Cyrillic" w:cs="Times New Roman"/>
          <w:b/>
          <w:i/>
          <w:lang w:eastAsia="ar-SA"/>
        </w:rPr>
      </w:pPr>
    </w:p>
    <w:p w14:paraId="3CAFCCFE" w14:textId="77777777" w:rsid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7CD2A4FA" w14:textId="1524B7E7" w:rsidR="00C773E9" w:rsidRP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0F73FF49" w14:textId="77777777" w:rsidR="00C773E9" w:rsidRPr="00C773E9" w:rsidRDefault="00C773E9" w:rsidP="00C773E9">
      <w:pPr>
        <w:tabs>
          <w:tab w:val="left" w:pos="993"/>
        </w:tabs>
        <w:spacing w:after="0" w:line="240" w:lineRule="auto"/>
        <w:contextualSpacing/>
        <w:jc w:val="both"/>
        <w:rPr>
          <w:rFonts w:ascii="Osnova MFA Cyrillic" w:hAnsi="Osnova MFA Cyrillic" w:cs="Times New Roman"/>
          <w:b/>
          <w:sz w:val="24"/>
          <w:szCs w:val="24"/>
          <w:lang w:val="ru-RU" w:eastAsia="ru-RU"/>
        </w:rPr>
      </w:pPr>
    </w:p>
    <w:p w14:paraId="0A34B055" w14:textId="77777777" w:rsidR="00D90FE4" w:rsidRPr="00B62BCE" w:rsidRDefault="00D90FE4">
      <w:pPr>
        <w:spacing w:after="0" w:line="240" w:lineRule="auto"/>
        <w:rPr>
          <w:rFonts w:ascii="Osnova MFA Cyrillic" w:eastAsia="Times New Roman" w:hAnsi="Osnova MFA Cyrillic" w:cs="Times New Roman"/>
          <w:i/>
          <w:sz w:val="24"/>
          <w:szCs w:val="24"/>
        </w:rPr>
      </w:pPr>
    </w:p>
    <w:sectPr w:rsidR="00D90FE4" w:rsidRPr="00B62BCE" w:rsidSect="009132F2">
      <w:pgSz w:w="11906" w:h="16838"/>
      <w:pgMar w:top="426" w:right="850" w:bottom="1843"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F261B" w14:textId="77777777" w:rsidR="0066184E" w:rsidRDefault="0066184E" w:rsidP="00D3670C">
      <w:pPr>
        <w:spacing w:after="0" w:line="240" w:lineRule="auto"/>
      </w:pPr>
      <w:r>
        <w:separator/>
      </w:r>
    </w:p>
  </w:endnote>
  <w:endnote w:type="continuationSeparator" w:id="0">
    <w:p w14:paraId="2F78EBBB" w14:textId="77777777" w:rsidR="0066184E" w:rsidRDefault="0066184E"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237C" w14:textId="77777777" w:rsidR="0066184E" w:rsidRDefault="0066184E" w:rsidP="00D3670C">
      <w:pPr>
        <w:spacing w:after="0" w:line="240" w:lineRule="auto"/>
      </w:pPr>
      <w:r>
        <w:separator/>
      </w:r>
    </w:p>
  </w:footnote>
  <w:footnote w:type="continuationSeparator" w:id="0">
    <w:p w14:paraId="796275A2" w14:textId="77777777" w:rsidR="0066184E" w:rsidRDefault="0066184E"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176D9"/>
    <w:rsid w:val="000519BB"/>
    <w:rsid w:val="00054252"/>
    <w:rsid w:val="000657E7"/>
    <w:rsid w:val="00075EEE"/>
    <w:rsid w:val="000C797D"/>
    <w:rsid w:val="00112537"/>
    <w:rsid w:val="0012253D"/>
    <w:rsid w:val="00160D9E"/>
    <w:rsid w:val="001628F1"/>
    <w:rsid w:val="00171096"/>
    <w:rsid w:val="00194131"/>
    <w:rsid w:val="001B3BF3"/>
    <w:rsid w:val="001B4BFD"/>
    <w:rsid w:val="001C719A"/>
    <w:rsid w:val="001D4CF7"/>
    <w:rsid w:val="001F0FF4"/>
    <w:rsid w:val="00251618"/>
    <w:rsid w:val="00251FC0"/>
    <w:rsid w:val="00267F7B"/>
    <w:rsid w:val="00285E03"/>
    <w:rsid w:val="002A4449"/>
    <w:rsid w:val="002D78B0"/>
    <w:rsid w:val="002F5071"/>
    <w:rsid w:val="0031600D"/>
    <w:rsid w:val="00353BEB"/>
    <w:rsid w:val="0036668C"/>
    <w:rsid w:val="003B4595"/>
    <w:rsid w:val="003C2085"/>
    <w:rsid w:val="003C5DEC"/>
    <w:rsid w:val="003F5584"/>
    <w:rsid w:val="00415EA6"/>
    <w:rsid w:val="00436076"/>
    <w:rsid w:val="00437582"/>
    <w:rsid w:val="00453389"/>
    <w:rsid w:val="004B38EC"/>
    <w:rsid w:val="004B794C"/>
    <w:rsid w:val="004D55D1"/>
    <w:rsid w:val="0058719D"/>
    <w:rsid w:val="00601BD4"/>
    <w:rsid w:val="00655957"/>
    <w:rsid w:val="0066184E"/>
    <w:rsid w:val="00703144"/>
    <w:rsid w:val="007868E2"/>
    <w:rsid w:val="007C703C"/>
    <w:rsid w:val="00844BA4"/>
    <w:rsid w:val="008574AC"/>
    <w:rsid w:val="00870F03"/>
    <w:rsid w:val="00887E54"/>
    <w:rsid w:val="008A29FB"/>
    <w:rsid w:val="009132F2"/>
    <w:rsid w:val="009374D2"/>
    <w:rsid w:val="009A00BA"/>
    <w:rsid w:val="00A12D7F"/>
    <w:rsid w:val="00A209E0"/>
    <w:rsid w:val="00A2562D"/>
    <w:rsid w:val="00A959F8"/>
    <w:rsid w:val="00B00465"/>
    <w:rsid w:val="00B116CB"/>
    <w:rsid w:val="00B32DB6"/>
    <w:rsid w:val="00B56DB5"/>
    <w:rsid w:val="00B62BCE"/>
    <w:rsid w:val="00B90346"/>
    <w:rsid w:val="00BA5BC9"/>
    <w:rsid w:val="00C45DCF"/>
    <w:rsid w:val="00C773E9"/>
    <w:rsid w:val="00CA479D"/>
    <w:rsid w:val="00D30960"/>
    <w:rsid w:val="00D3670C"/>
    <w:rsid w:val="00D572F0"/>
    <w:rsid w:val="00D90FE4"/>
    <w:rsid w:val="00D94E6A"/>
    <w:rsid w:val="00DA574C"/>
    <w:rsid w:val="00DB44CB"/>
    <w:rsid w:val="00DF6FE0"/>
    <w:rsid w:val="00E32894"/>
    <w:rsid w:val="00E51E64"/>
    <w:rsid w:val="00E56597"/>
    <w:rsid w:val="00E92F80"/>
    <w:rsid w:val="00E95506"/>
    <w:rsid w:val="00F170D0"/>
    <w:rsid w:val="00F20B24"/>
    <w:rsid w:val="00F25158"/>
    <w:rsid w:val="00F51B64"/>
    <w:rsid w:val="00F77CE8"/>
    <w:rsid w:val="00F8336B"/>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character" w:styleId="afb">
    <w:name w:val="Unresolved Mention"/>
    <w:basedOn w:val="a0"/>
    <w:uiPriority w:val="99"/>
    <w:semiHidden/>
    <w:unhideWhenUsed/>
    <w:rsid w:val="00DB4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3627</Words>
  <Characters>2068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Evhenii Kochyn</cp:lastModifiedBy>
  <cp:revision>4</cp:revision>
  <dcterms:created xsi:type="dcterms:W3CDTF">2025-11-14T10:00:00Z</dcterms:created>
  <dcterms:modified xsi:type="dcterms:W3CDTF">2025-11-24T09:15:00Z</dcterms:modified>
</cp:coreProperties>
</file>