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5136" w14:textId="77777777" w:rsidR="004B794C" w:rsidRPr="00CB182B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CB182B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CB182B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CB182B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CB182B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CB182B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CB182B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CB182B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45D511B3" w:rsidR="004B794C" w:rsidRPr="00B67CFC" w:rsidRDefault="00B67CF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Кваліфіковані електронні довірчі послуги</w:t>
            </w:r>
          </w:p>
        </w:tc>
      </w:tr>
      <w:tr w:rsidR="004B794C" w:rsidRPr="00CB182B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0443130B" w:rsidR="004B794C" w:rsidRPr="00B67CFC" w:rsidRDefault="00B67CF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72590000-7 «Професійні послуги у комп’ютерній сфері»</w:t>
            </w:r>
          </w:p>
        </w:tc>
      </w:tr>
      <w:tr w:rsidR="004B794C" w:rsidRPr="00CB182B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261F35F6" w:rsidR="004B794C" w:rsidRPr="00B67CFC" w:rsidRDefault="00B67CFC" w:rsidP="00A21FA4">
            <w:pPr>
              <w:spacing w:after="0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Кваліфіковані електронні довірчі послуги </w:t>
            </w:r>
            <w:r w:rsidR="00A21FA4"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(код ДК 021:2015: </w:t>
            </w:r>
            <w:r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72590000-7 «Професійні послуги у комп’ютерній сфері»</w:t>
            </w:r>
            <w:r w:rsidR="002B74B5" w:rsidRPr="00B67CFC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B794C" w:rsidRPr="00CB182B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4F163A2A" w:rsidR="004B794C" w:rsidRPr="00CB182B" w:rsidRDefault="00B67CF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441</w:t>
            </w:r>
            <w:r w:rsidR="002B74B5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</w:t>
            </w:r>
            <w:r w:rsidR="00A21FA4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послуг</w:t>
            </w:r>
            <w:r w:rsidR="002B74B5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</w:t>
            </w:r>
          </w:p>
        </w:tc>
      </w:tr>
      <w:tr w:rsidR="004B794C" w:rsidRPr="00CB182B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247736A4" w:rsidR="004B794C" w:rsidRPr="00B67CFC" w:rsidRDefault="00206BDA" w:rsidP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На території Надавача</w:t>
            </w:r>
          </w:p>
        </w:tc>
      </w:tr>
      <w:tr w:rsidR="004B794C" w:rsidRPr="00CB182B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CB18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CB182B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FA91E19" w:rsidR="004B794C" w:rsidRPr="00CB182B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F51B64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31.12.</w:t>
            </w:r>
            <w:r w:rsidR="00B2007C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A21FA4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5</w:t>
            </w:r>
            <w:r w:rsidR="00B2007C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CB18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59C2EF46" w14:textId="77777777" w:rsidR="00CB182B" w:rsidRDefault="00CB182B" w:rsidP="00CB182B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F6FE474" w14:textId="74D477D0" w:rsidR="00CB182B" w:rsidRPr="00B67CFC" w:rsidRDefault="00CB182B" w:rsidP="00CB182B">
      <w:pPr>
        <w:pStyle w:val="af8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Учасники процедури закупівлі повинні надати в складі тендерної пропозиції за підписом уповноваженої особи учасника і скріплений печаткою (у разі її використання) гарантійний лист, який (які) підтверджує(-</w:t>
      </w:r>
      <w:proofErr w:type="spellStart"/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ють</w:t>
      </w:r>
      <w:proofErr w:type="spellEnd"/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) відповідність тендерної пропозиції учасника технічним, якісним та іншим вимогам до предмета закупівлі, зазначені у технічній специфікації Додатку 2 до ТД.</w:t>
      </w:r>
    </w:p>
    <w:p w14:paraId="2D0B4C55" w14:textId="0CC50E58" w:rsidR="00CB182B" w:rsidRPr="00B67CFC" w:rsidRDefault="00CB182B" w:rsidP="00CB182B">
      <w:pPr>
        <w:pStyle w:val="af8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Учасник має надати лист-згоду на підписання </w:t>
      </w:r>
      <w:proofErr w:type="spellStart"/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про</w:t>
      </w:r>
      <w:r w:rsidR="00B67CFC"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є</w:t>
      </w:r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кту</w:t>
      </w:r>
      <w:proofErr w:type="spellEnd"/>
      <w:r w:rsidRPr="00B67CFC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договору.</w:t>
      </w:r>
    </w:p>
    <w:p w14:paraId="22DEDF9C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20190F38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9CB5744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0B7EE1F7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6E888CBE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2CA8CF83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692DB347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53EFAB37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F2D9928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01AB2BB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17542B04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26F77A3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3C43CB8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08E036F8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2C300AA3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1BCB1777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68AE8A9F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70BFC2B0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22C63E50" w14:textId="77777777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</w:p>
    <w:p w14:paraId="590EE43B" w14:textId="079CBB33" w:rsidR="00B67CFC" w:rsidRPr="00B67CFC" w:rsidRDefault="00B67CFC" w:rsidP="00B67CFC">
      <w:pPr>
        <w:spacing w:after="0" w:line="240" w:lineRule="auto"/>
        <w:jc w:val="center"/>
        <w:rPr>
          <w:rFonts w:ascii="Osnova MFA Cyrillic" w:hAnsi="Osnova MFA Cyrillic"/>
          <w:b/>
          <w:bCs/>
        </w:rPr>
      </w:pPr>
      <w:r w:rsidRPr="00B67CFC">
        <w:rPr>
          <w:rFonts w:ascii="Osnova MFA Cyrillic" w:hAnsi="Osnova MFA Cyrillic"/>
          <w:b/>
          <w:bCs/>
        </w:rPr>
        <w:t>Вимоги та порядок надання Послуг</w:t>
      </w:r>
    </w:p>
    <w:p w14:paraId="2B56A425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35E3EAD2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b/>
          <w:bCs/>
          <w:lang w:val="uk-UA"/>
        </w:rPr>
        <w:lastRenderedPageBreak/>
        <w:t>Порядок надання Послуг:</w:t>
      </w:r>
    </w:p>
    <w:p w14:paraId="03B449CB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</w:p>
    <w:p w14:paraId="367F9982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Порядок надання Послуг визначається Регламентом, у тому числі:</w:t>
      </w:r>
    </w:p>
    <w:p w14:paraId="5830E2DF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  <w:color w:val="000000" w:themeColor="text1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визначення Замовником посадових осіб, які мають отримати </w:t>
      </w:r>
      <w:r w:rsidRPr="00B67CFC">
        <w:rPr>
          <w:rFonts w:ascii="Osnova MFA Cyrillic" w:hAnsi="Osnova MFA Cyrillic"/>
          <w:color w:val="000000" w:themeColor="text1"/>
        </w:rPr>
        <w:t>Послуги;</w:t>
      </w:r>
    </w:p>
    <w:p w14:paraId="667C6C43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  <w:color w:val="000000" w:themeColor="text1"/>
        </w:rPr>
        <w:t>-</w:t>
      </w:r>
      <w:r w:rsidRPr="00B67CFC">
        <w:rPr>
          <w:rFonts w:ascii="Osnova MFA Cyrillic" w:hAnsi="Osnova MFA Cyrillic"/>
          <w:color w:val="000000" w:themeColor="text1"/>
        </w:rPr>
        <w:tab/>
        <w:t xml:space="preserve">ідентифікація та автентифікація заявників та </w:t>
      </w:r>
      <w:proofErr w:type="spellStart"/>
      <w:r w:rsidRPr="00B67CFC">
        <w:rPr>
          <w:rFonts w:ascii="Osnova MFA Cyrillic" w:hAnsi="Osnova MFA Cyrillic"/>
          <w:color w:val="000000" w:themeColor="text1"/>
        </w:rPr>
        <w:t>підписувачів</w:t>
      </w:r>
      <w:proofErr w:type="spellEnd"/>
      <w:r w:rsidRPr="00B67CFC">
        <w:rPr>
          <w:rFonts w:ascii="Osnova MFA Cyrillic" w:hAnsi="Osnova MFA Cyrillic"/>
          <w:color w:val="000000" w:themeColor="text1"/>
        </w:rPr>
        <w:t xml:space="preserve"> під час звернення </w:t>
      </w:r>
      <w:r w:rsidRPr="00B67CFC">
        <w:rPr>
          <w:rFonts w:ascii="Osnova MFA Cyrillic" w:hAnsi="Osnova MFA Cyrillic"/>
        </w:rPr>
        <w:t>із заявою про реєстрацію;</w:t>
      </w:r>
    </w:p>
    <w:p w14:paraId="4E522BB8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ідентифікація та автентифікація заявників та </w:t>
      </w:r>
      <w:proofErr w:type="spellStart"/>
      <w:r w:rsidRPr="00B67CFC">
        <w:rPr>
          <w:rFonts w:ascii="Osnova MFA Cyrillic" w:hAnsi="Osnova MFA Cyrillic"/>
        </w:rPr>
        <w:t>підписувачів</w:t>
      </w:r>
      <w:proofErr w:type="spellEnd"/>
      <w:r w:rsidRPr="00B67CFC">
        <w:rPr>
          <w:rFonts w:ascii="Osnova MFA Cyrillic" w:hAnsi="Osnova MFA Cyrillic"/>
        </w:rPr>
        <w:t xml:space="preserve"> під час звернення із заявою на зміну статусу сертифіката (блокування, поновлення, скасування);</w:t>
      </w:r>
    </w:p>
    <w:p w14:paraId="41640278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ідентифікація та автентифікація заявників та </w:t>
      </w:r>
      <w:proofErr w:type="spellStart"/>
      <w:r w:rsidRPr="00B67CFC">
        <w:rPr>
          <w:rFonts w:ascii="Osnova MFA Cyrillic" w:hAnsi="Osnova MFA Cyrillic"/>
        </w:rPr>
        <w:t>підписувачів</w:t>
      </w:r>
      <w:proofErr w:type="spellEnd"/>
      <w:r w:rsidRPr="00B67CFC">
        <w:rPr>
          <w:rFonts w:ascii="Osnova MFA Cyrillic" w:hAnsi="Osnova MFA Cyrillic"/>
        </w:rPr>
        <w:t xml:space="preserve"> під час звернення із заявою про повторне формування сертифіката;</w:t>
      </w:r>
    </w:p>
    <w:p w14:paraId="34BF7A27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ідентифікація та автентифікація заявників та </w:t>
      </w:r>
      <w:proofErr w:type="spellStart"/>
      <w:r w:rsidRPr="00B67CFC">
        <w:rPr>
          <w:rFonts w:ascii="Osnova MFA Cyrillic" w:hAnsi="Osnova MFA Cyrillic"/>
        </w:rPr>
        <w:t>підписувачів</w:t>
      </w:r>
      <w:proofErr w:type="spellEnd"/>
      <w:r w:rsidRPr="00B67CFC">
        <w:rPr>
          <w:rFonts w:ascii="Osnova MFA Cyrillic" w:hAnsi="Osnova MFA Cyrillic"/>
        </w:rPr>
        <w:t xml:space="preserve"> під час здійснення підтвердження володіння ними особистим ключем, відповідний якому відкритий ключ використовується для формування кваліфікованого сертифіката;</w:t>
      </w:r>
    </w:p>
    <w:p w14:paraId="30BE0BBA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ідентифікація та автентифікація заявників та </w:t>
      </w:r>
      <w:proofErr w:type="spellStart"/>
      <w:r w:rsidRPr="00B67CFC">
        <w:rPr>
          <w:rFonts w:ascii="Osnova MFA Cyrillic" w:hAnsi="Osnova MFA Cyrillic"/>
        </w:rPr>
        <w:t>підписувачів</w:t>
      </w:r>
      <w:proofErr w:type="spellEnd"/>
      <w:r w:rsidRPr="00B67CFC">
        <w:rPr>
          <w:rFonts w:ascii="Osnova MFA Cyrillic" w:hAnsi="Osnova MFA Cyrillic"/>
        </w:rPr>
        <w:t xml:space="preserve"> під час звернення із заявою, що мають чинний сертифікат, сформований Надавачем;</w:t>
      </w:r>
    </w:p>
    <w:p w14:paraId="05D4A515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надання допомоги у генерації пар ключів </w:t>
      </w:r>
      <w:proofErr w:type="spellStart"/>
      <w:r w:rsidRPr="00B67CFC">
        <w:rPr>
          <w:rFonts w:ascii="Osnova MFA Cyrillic" w:hAnsi="Osnova MFA Cyrillic"/>
        </w:rPr>
        <w:t>підписувачів</w:t>
      </w:r>
      <w:proofErr w:type="spellEnd"/>
      <w:r w:rsidRPr="00B67CFC">
        <w:rPr>
          <w:rFonts w:ascii="Osnova MFA Cyrillic" w:hAnsi="Osnova MFA Cyrillic"/>
        </w:rPr>
        <w:t>;</w:t>
      </w:r>
    </w:p>
    <w:p w14:paraId="49CDC72F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>подання заявником запиту на сертифікацію відкритого ключа та оброблення запиту;</w:t>
      </w:r>
    </w:p>
    <w:p w14:paraId="765F2485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надання сформованого сертифіката </w:t>
      </w:r>
      <w:proofErr w:type="spellStart"/>
      <w:r w:rsidRPr="00B67CFC">
        <w:rPr>
          <w:rFonts w:ascii="Osnova MFA Cyrillic" w:hAnsi="Osnova MFA Cyrillic"/>
        </w:rPr>
        <w:t>підписувачу</w:t>
      </w:r>
      <w:proofErr w:type="spellEnd"/>
      <w:r w:rsidRPr="00B67CFC">
        <w:rPr>
          <w:rFonts w:ascii="Osnova MFA Cyrillic" w:hAnsi="Osnova MFA Cyrillic"/>
        </w:rPr>
        <w:t xml:space="preserve"> та визнання сертифіката його власником;</w:t>
      </w:r>
    </w:p>
    <w:p w14:paraId="3B090956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>публікація сформованого сертифіката;</w:t>
      </w:r>
    </w:p>
    <w:p w14:paraId="64B80E5E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 xml:space="preserve">використання сертифіката та доступу до особистого ключа </w:t>
      </w:r>
      <w:proofErr w:type="spellStart"/>
      <w:r w:rsidRPr="00B67CFC">
        <w:rPr>
          <w:rFonts w:ascii="Osnova MFA Cyrillic" w:hAnsi="Osnova MFA Cyrillic"/>
        </w:rPr>
        <w:t>підписувачем</w:t>
      </w:r>
      <w:proofErr w:type="spellEnd"/>
      <w:r w:rsidRPr="00B67CFC">
        <w:rPr>
          <w:rFonts w:ascii="Osnova MFA Cyrillic" w:hAnsi="Osnova MFA Cyrillic"/>
        </w:rPr>
        <w:t xml:space="preserve"> та сертифіката ключа користувачами Послуг;</w:t>
      </w:r>
    </w:p>
    <w:p w14:paraId="040C1C18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>блокування сертифіката;</w:t>
      </w:r>
    </w:p>
    <w:p w14:paraId="5F9E866E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>поновлення сертифіката;</w:t>
      </w:r>
    </w:p>
    <w:p w14:paraId="5F980F43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-</w:t>
      </w:r>
      <w:r w:rsidRPr="00B67CFC">
        <w:rPr>
          <w:rFonts w:ascii="Osnova MFA Cyrillic" w:hAnsi="Osnova MFA Cyrillic"/>
        </w:rPr>
        <w:tab/>
        <w:t>скасування сертифіката.</w:t>
      </w:r>
    </w:p>
    <w:p w14:paraId="678E6D5B" w14:textId="77777777" w:rsidR="00B67CFC" w:rsidRPr="00B67CFC" w:rsidRDefault="00B67CFC" w:rsidP="00B67CFC">
      <w:pPr>
        <w:tabs>
          <w:tab w:val="left" w:pos="567"/>
        </w:tabs>
        <w:spacing w:after="0" w:line="240" w:lineRule="auto"/>
        <w:jc w:val="both"/>
        <w:rPr>
          <w:rFonts w:ascii="Osnova MFA Cyrillic" w:hAnsi="Osnova MFA Cyrillic"/>
        </w:rPr>
      </w:pPr>
    </w:p>
    <w:p w14:paraId="5E062B1A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 xml:space="preserve">Форми Заяв, зазначених у Договорі, перелік документів, необхідних для ідентифікації та автентифікації Надавачем заявників та </w:t>
      </w:r>
      <w:proofErr w:type="spellStart"/>
      <w:r w:rsidRPr="00B67CFC">
        <w:rPr>
          <w:rFonts w:ascii="Osnova MFA Cyrillic" w:hAnsi="Osnova MFA Cyrillic"/>
          <w:lang w:val="uk-UA"/>
        </w:rPr>
        <w:t>підписувачів</w:t>
      </w:r>
      <w:proofErr w:type="spellEnd"/>
      <w:r w:rsidRPr="00B67CFC">
        <w:rPr>
          <w:rFonts w:ascii="Osnova MFA Cyrillic" w:hAnsi="Osnova MFA Cyrillic"/>
          <w:lang w:val="uk-UA"/>
        </w:rPr>
        <w:t>, та роз’яснення щодо їх оформлення розміщено на інформаційному ресурсі кваліфікованого надавача електронних довірчих послуг___________.</w:t>
      </w:r>
    </w:p>
    <w:p w14:paraId="2DB065A1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Копії документів засвідчуються відповідно до чинного законодавства України.</w:t>
      </w:r>
    </w:p>
    <w:p w14:paraId="63379B84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Заяви, що мають підчистки, дописи, закреслені слова, інші незастережні виправлення або написи олівцем або мають пошкодження, внаслідок чого їх текст неможливо прочитати, до розгляду не приймаються.</w:t>
      </w:r>
    </w:p>
    <w:p w14:paraId="67560279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Строк чинності сертифікатів становить не більше 2 (двох) років. Дата та час початку та закінчення строку чинності сертифіката зазначається у сертифікаті. Після перевершення дати та часу закінчення строку чинності сертифіката, сертифікат вважається нечинним, а кваліфікований електронний підпис, накладений із використанням відповідного особистого ключа – недійсним.</w:t>
      </w:r>
    </w:p>
    <w:p w14:paraId="69A9CEE5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Обслуговування кожного сертифіката здійснюється Надавачем згідно з Регламентом протягом строку чинності сертифіката.</w:t>
      </w:r>
    </w:p>
    <w:p w14:paraId="32731975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Надання інформації щодо чинних, блокованих та скасованих сертифікатів та  кваліфікована позначка часу надаються кваліфікованим надавачем електронних довірчих послуг ___________________ цілодобово.</w:t>
      </w:r>
    </w:p>
    <w:p w14:paraId="04A4776C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Заяви про блокування, поновлення та скасування сертифікатів приймаються Надавачем цілодобово.</w:t>
      </w:r>
    </w:p>
    <w:p w14:paraId="34861C83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Консультації з питань Послуг та Доступу надаються в робочий час фахівцями Надавача за допомогою засобів зв’язку (телефоном, електронною поштою тощо).</w:t>
      </w:r>
    </w:p>
    <w:p w14:paraId="1800A2DC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6B74A085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  <w:r w:rsidRPr="00B67CFC">
        <w:rPr>
          <w:rFonts w:ascii="Osnova MFA Cyrillic" w:hAnsi="Osnova MFA Cyrillic"/>
        </w:rPr>
        <w:t>Детальний порядок надання Послуг Надавачем визначається Регламентом Надавача.</w:t>
      </w:r>
    </w:p>
    <w:p w14:paraId="743EFCE8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2F795462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b/>
          <w:bCs/>
          <w:lang w:val="uk-UA"/>
        </w:rPr>
      </w:pPr>
      <w:r w:rsidRPr="00B67CFC">
        <w:rPr>
          <w:rFonts w:ascii="Osnova MFA Cyrillic" w:hAnsi="Osnova MFA Cyrillic"/>
          <w:b/>
          <w:bCs/>
          <w:lang w:val="uk-UA"/>
        </w:rPr>
        <w:t>Надавач зобов’язаний:</w:t>
      </w:r>
    </w:p>
    <w:p w14:paraId="5CA6F011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Мати розгорнутий пункт реєстрації та відокремлені пункти реєстрації, які відповідають вимогам СУІБ або КСЗІ.</w:t>
      </w:r>
    </w:p>
    <w:p w14:paraId="0B54AC6C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 xml:space="preserve">Забезпечити високий рівень </w:t>
      </w:r>
      <w:proofErr w:type="spellStart"/>
      <w:r w:rsidRPr="00B67CFC">
        <w:rPr>
          <w:rFonts w:ascii="Osnova MFA Cyrillic" w:hAnsi="Osnova MFA Cyrillic"/>
          <w:lang w:val="uk-UA"/>
        </w:rPr>
        <w:t>кібербезпеки</w:t>
      </w:r>
      <w:proofErr w:type="spellEnd"/>
      <w:r w:rsidRPr="00B67CFC">
        <w:rPr>
          <w:rFonts w:ascii="Osnova MFA Cyrillic" w:hAnsi="Osnova MFA Cyrillic"/>
          <w:lang w:val="uk-UA"/>
        </w:rPr>
        <w:t xml:space="preserve"> та правову відповідність кваліфікованих електронних підписів та кваліфікованих електронних печаток, що використовуються в державних та бізнесових процесах.</w:t>
      </w:r>
    </w:p>
    <w:p w14:paraId="4A676275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 xml:space="preserve">Пройти оцінку відповідності електронних довірчих послуг стандартам Європейського Союзу та положенням Регламенту Європейського Парламенту і Ради (ЄС) </w:t>
      </w:r>
      <w:r w:rsidRPr="00B67CFC">
        <w:rPr>
          <w:rFonts w:ascii="Osnova MFA Cyrillic" w:hAnsi="Osnova MFA Cyrillic"/>
          <w:lang w:val="uk-UA"/>
        </w:rPr>
        <w:lastRenderedPageBreak/>
        <w:t>від 23.07.2024 № 910/2014 про електронну ідентифікацію та довірчі послуги для електронних транзакцій на внутрішньому ринку.</w:t>
      </w:r>
    </w:p>
    <w:p w14:paraId="7B38F752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Мати сертифікат, виданий міжнародним органом сертифікації, що підтверджує відповідність електронних довірчих послуг найвищим стандартам Європейського Союзу.</w:t>
      </w:r>
    </w:p>
    <w:p w14:paraId="5374F64E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 xml:space="preserve">Взаємодіяти з Замовником в режимі 24/7. Забезпечувати цілодобовий прийом та перевірку заяв в електронній формі </w:t>
      </w:r>
      <w:proofErr w:type="spellStart"/>
      <w:r w:rsidRPr="00B67CFC">
        <w:rPr>
          <w:rFonts w:ascii="Osnova MFA Cyrillic" w:hAnsi="Osnova MFA Cyrillic"/>
          <w:lang w:val="uk-UA"/>
        </w:rPr>
        <w:t>підписувачів</w:t>
      </w:r>
      <w:proofErr w:type="spellEnd"/>
      <w:r w:rsidRPr="00B67CFC">
        <w:rPr>
          <w:rFonts w:ascii="Osnova MFA Cyrillic" w:hAnsi="Osnova MFA Cyrillic"/>
          <w:lang w:val="uk-UA"/>
        </w:rPr>
        <w:t xml:space="preserve"> та створювачів електронних печаток про скасування, блокування та поновлення їхніх сертифікатів відкритих ключів; прийом та перевірку заяв у паперовій формі </w:t>
      </w:r>
      <w:proofErr w:type="spellStart"/>
      <w:r w:rsidRPr="00B67CFC">
        <w:rPr>
          <w:rFonts w:ascii="Osnova MFA Cyrillic" w:hAnsi="Osnova MFA Cyrillic"/>
          <w:lang w:val="uk-UA"/>
        </w:rPr>
        <w:t>підписувачів</w:t>
      </w:r>
      <w:proofErr w:type="spellEnd"/>
      <w:r w:rsidRPr="00B67CFC">
        <w:rPr>
          <w:rFonts w:ascii="Osnova MFA Cyrillic" w:hAnsi="Osnova MFA Cyrillic"/>
          <w:lang w:val="uk-UA"/>
        </w:rPr>
        <w:t xml:space="preserve"> та створювачів електронних печаток про скасування, блокування та поновлення їхніх сертифікатів відкритих ключів протягом 1 (одного) робочого дня після надходження заяви та згідно з режимом роботи Надавача.</w:t>
      </w:r>
    </w:p>
    <w:p w14:paraId="4919EF5E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0300CB9C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b/>
          <w:bCs/>
          <w:lang w:val="uk-UA"/>
        </w:rPr>
        <w:t>Вимоги до надання Послуг:</w:t>
      </w:r>
    </w:p>
    <w:p w14:paraId="508FC6B5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36C6FFF3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u w:val="single"/>
          <w:lang w:val="uk-UA"/>
        </w:rPr>
      </w:pPr>
      <w:r w:rsidRPr="00B67CFC">
        <w:rPr>
          <w:rFonts w:ascii="Osnova MFA Cyrillic" w:hAnsi="Osnova MFA Cyrillic"/>
          <w:u w:val="single"/>
          <w:lang w:val="uk-UA"/>
        </w:rPr>
        <w:t>Строки приймання заявки на видачу КЕП та видача КЕП:</w:t>
      </w:r>
    </w:p>
    <w:p w14:paraId="0B55D0DE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Заяви про скасування, блокування та поновлення сертифікатів приймаються Надавачем від Замовника цілодобово.</w:t>
      </w:r>
    </w:p>
    <w:p w14:paraId="763A81FA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Видача КЕП протягом 1 (одного) робочого дня після надходження заяви та згідно з режимом роботи Надавача.</w:t>
      </w:r>
    </w:p>
    <w:p w14:paraId="3D994FE7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3D9B22F7" w14:textId="77777777" w:rsidR="00B67CFC" w:rsidRPr="00B67CFC" w:rsidRDefault="00B67CFC" w:rsidP="00B67CFC">
      <w:pPr>
        <w:pStyle w:val="af8"/>
        <w:numPr>
          <w:ilvl w:val="1"/>
          <w:numId w:val="13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Osnova MFA Cyrillic" w:hAnsi="Osnova MFA Cyrillic"/>
          <w:u w:val="single"/>
          <w:lang w:val="uk-UA"/>
        </w:rPr>
      </w:pPr>
      <w:r w:rsidRPr="00B67CFC">
        <w:rPr>
          <w:rFonts w:ascii="Osnova MFA Cyrillic" w:hAnsi="Osnova MFA Cyrillic"/>
          <w:u w:val="single"/>
          <w:lang w:val="uk-UA"/>
        </w:rPr>
        <w:t>Процедура та вимоги до приймання заявки на видачу КЕП та видача КЕП:</w:t>
      </w:r>
    </w:p>
    <w:p w14:paraId="0399339A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Приймання заявки на видачу КЕП, перевірка документів на видачу КЕП та ідентифікація посадової особи Замовника для якої здійснюється видача КЕП, відбувається в пункті реєстрації Надавача (місце надання Послуг);</w:t>
      </w:r>
    </w:p>
    <w:p w14:paraId="275D5491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Надавач перевіряє надані документи та здійснює ідентифікацію посадової особи Замовника;</w:t>
      </w:r>
    </w:p>
    <w:p w14:paraId="42820C4D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bookmarkStart w:id="0" w:name="_Ref201159862"/>
      <w:bookmarkStart w:id="1" w:name="_Ref193963472"/>
      <w:r w:rsidRPr="00B67CFC">
        <w:rPr>
          <w:rFonts w:ascii="Osnova MFA Cyrillic" w:hAnsi="Osnova MFA Cyrillic"/>
          <w:lang w:val="uk-UA"/>
        </w:rPr>
        <w:t>Видача КЕП Надавачем посадовій особі Замовника здійснюється за умов успішної її ідентифікації та оформлення належним чином пакету документів відповідно до Регламенту роботи Надавача;</w:t>
      </w:r>
      <w:bookmarkEnd w:id="0"/>
    </w:p>
    <w:bookmarkEnd w:id="1"/>
    <w:p w14:paraId="121EC6B5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У разі неналежно оформленого пакету документів посадова особа (користувач) Замовника виправляє неточності та повторно надає необхідні документи Надавачу (п.</w:t>
      </w:r>
      <w:r w:rsidRPr="00B67CFC">
        <w:rPr>
          <w:rFonts w:ascii="Osnova MFA Cyrillic" w:hAnsi="Osnova MFA Cyrillic"/>
          <w:lang w:val="uk-UA"/>
        </w:rPr>
        <w:fldChar w:fldCharType="begin"/>
      </w:r>
      <w:r w:rsidRPr="00B67CFC">
        <w:rPr>
          <w:rFonts w:ascii="Osnova MFA Cyrillic" w:hAnsi="Osnova MFA Cyrillic"/>
          <w:lang w:val="uk-UA"/>
        </w:rPr>
        <w:instrText xml:space="preserve"> REF _Ref201159862 \r \h  \* MERGEFORMAT </w:instrText>
      </w:r>
      <w:r w:rsidRPr="00B67CFC">
        <w:rPr>
          <w:rFonts w:ascii="Osnova MFA Cyrillic" w:hAnsi="Osnova MFA Cyrillic"/>
          <w:lang w:val="uk-UA"/>
        </w:rPr>
      </w:r>
      <w:r w:rsidRPr="00B67CFC">
        <w:rPr>
          <w:rFonts w:ascii="Osnova MFA Cyrillic" w:hAnsi="Osnova MFA Cyrillic"/>
          <w:lang w:val="uk-UA"/>
        </w:rPr>
        <w:fldChar w:fldCharType="separate"/>
      </w:r>
      <w:r w:rsidRPr="00B67CFC">
        <w:rPr>
          <w:rFonts w:ascii="Osnova MFA Cyrillic" w:hAnsi="Osnova MFA Cyrillic"/>
          <w:lang w:val="uk-UA"/>
        </w:rPr>
        <w:t>3.2.3</w:t>
      </w:r>
      <w:r w:rsidRPr="00B67CFC">
        <w:rPr>
          <w:rFonts w:ascii="Osnova MFA Cyrillic" w:hAnsi="Osnova MFA Cyrillic"/>
          <w:lang w:val="uk-UA"/>
        </w:rPr>
        <w:fldChar w:fldCharType="end"/>
      </w:r>
      <w:r w:rsidRPr="00B67CFC">
        <w:rPr>
          <w:rFonts w:ascii="Osnova MFA Cyrillic" w:hAnsi="Osnova MFA Cyrillic"/>
          <w:lang w:val="uk-UA"/>
        </w:rPr>
        <w:t>. даного Додатку).</w:t>
      </w:r>
    </w:p>
    <w:p w14:paraId="41B9D456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1113C521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b/>
          <w:bCs/>
          <w:lang w:val="uk-UA"/>
        </w:rPr>
      </w:pPr>
      <w:r w:rsidRPr="00B67CFC">
        <w:rPr>
          <w:rFonts w:ascii="Osnova MFA Cyrillic" w:hAnsi="Osnova MFA Cyrillic"/>
          <w:b/>
          <w:bCs/>
          <w:lang w:val="uk-UA"/>
        </w:rPr>
        <w:t>Строк дії КЕП:</w:t>
      </w:r>
    </w:p>
    <w:p w14:paraId="3E7E4D51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Кваліфіковані сертифікати електронного підпису чи печатки формуються строком на 1 (один) рік.</w:t>
      </w:r>
    </w:p>
    <w:p w14:paraId="0E68FD76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У разі необхідності, за ініціативою Замовника, КЕП може бути виданий строк на 2 (два) роки.</w:t>
      </w:r>
    </w:p>
    <w:p w14:paraId="6CD053F5" w14:textId="77777777" w:rsidR="00B67CFC" w:rsidRPr="00B67CFC" w:rsidRDefault="00B67CFC" w:rsidP="00B67CFC">
      <w:pPr>
        <w:pStyle w:val="af8"/>
        <w:numPr>
          <w:ilvl w:val="2"/>
          <w:numId w:val="13"/>
        </w:numPr>
        <w:tabs>
          <w:tab w:val="left" w:pos="1418"/>
        </w:tabs>
        <w:spacing w:after="0" w:line="240" w:lineRule="auto"/>
        <w:ind w:left="567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Строк чинності сертифікатів становить не більше 2 (двох) років. Дата та час початку та закінчення строку чинності сертифіката зазначається у сертифікаті. Після перевершення дати та часу закінчення строку чинності сертифіката, сертифікат вважається нечинним, а кваліфікований електронний підпис, накладений із використанням відповідного особистого ключа – недійсним.</w:t>
      </w:r>
    </w:p>
    <w:p w14:paraId="0F31D1C5" w14:textId="77777777" w:rsidR="00B67CFC" w:rsidRPr="00B67CFC" w:rsidRDefault="00B67CFC" w:rsidP="00B67CFC">
      <w:pPr>
        <w:spacing w:after="0" w:line="240" w:lineRule="auto"/>
        <w:jc w:val="both"/>
        <w:rPr>
          <w:rFonts w:ascii="Osnova MFA Cyrillic" w:hAnsi="Osnova MFA Cyrillic"/>
        </w:rPr>
      </w:pPr>
    </w:p>
    <w:p w14:paraId="05493E79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Надання інформації щодо чинних, скасованих і блокованих сертифікатів та кваліфікована позначка часу надаються Надавачем цілодобово.</w:t>
      </w:r>
    </w:p>
    <w:p w14:paraId="65EE5B81" w14:textId="77777777" w:rsidR="00B67CFC" w:rsidRPr="00B67CFC" w:rsidRDefault="00B67CFC" w:rsidP="00B67CF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Обслуговування кожного сертифіката здійснюється Надавачем згідно з Регламентом протягом строку чинності сертифіката.</w:t>
      </w:r>
    </w:p>
    <w:p w14:paraId="24A13DC0" w14:textId="27CB4DBB" w:rsidR="00CB182B" w:rsidRPr="00D016EC" w:rsidRDefault="00B67CFC" w:rsidP="00D016EC">
      <w:pPr>
        <w:pStyle w:val="af8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Osnova MFA Cyrillic" w:hAnsi="Osnova MFA Cyrillic"/>
          <w:lang w:val="uk-UA"/>
        </w:rPr>
      </w:pPr>
      <w:r w:rsidRPr="00B67CFC">
        <w:rPr>
          <w:rFonts w:ascii="Osnova MFA Cyrillic" w:hAnsi="Osnova MFA Cyrillic"/>
          <w:lang w:val="uk-UA"/>
        </w:rPr>
        <w:t>Консультації з питань Послуг надаються в робочий час фахівцями Надавача представникам Замовника за допомогою засобів комунікації (телефоном, електронною поштою тощо).</w:t>
      </w:r>
    </w:p>
    <w:sectPr w:rsidR="00CB182B" w:rsidRPr="00D016EC" w:rsidSect="00CA6D0C">
      <w:headerReference w:type="default" r:id="rId8"/>
      <w:pgSz w:w="11906" w:h="16838"/>
      <w:pgMar w:top="426" w:right="850" w:bottom="1418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5AD0" w14:textId="77777777" w:rsidR="00972C8B" w:rsidRDefault="00972C8B" w:rsidP="00D3670C">
      <w:pPr>
        <w:spacing w:after="0" w:line="240" w:lineRule="auto"/>
      </w:pPr>
      <w:r>
        <w:separator/>
      </w:r>
    </w:p>
  </w:endnote>
  <w:endnote w:type="continuationSeparator" w:id="0">
    <w:p w14:paraId="7124007C" w14:textId="77777777" w:rsidR="00972C8B" w:rsidRDefault="00972C8B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7757" w14:textId="77777777" w:rsidR="00972C8B" w:rsidRDefault="00972C8B" w:rsidP="00D3670C">
      <w:pPr>
        <w:spacing w:after="0" w:line="240" w:lineRule="auto"/>
      </w:pPr>
      <w:r>
        <w:separator/>
      </w:r>
    </w:p>
  </w:footnote>
  <w:footnote w:type="continuationSeparator" w:id="0">
    <w:p w14:paraId="627CE5DC" w14:textId="77777777" w:rsidR="00972C8B" w:rsidRDefault="00972C8B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94464"/>
      <w:docPartObj>
        <w:docPartGallery w:val="Page Numbers (Top of Page)"/>
        <w:docPartUnique/>
      </w:docPartObj>
    </w:sdtPr>
    <w:sdtEndPr/>
    <w:sdtContent>
      <w:p w14:paraId="2CE06481" w14:textId="3BE4B99C" w:rsidR="008D7EBA" w:rsidRDefault="008D7EB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3C" w:rsidRPr="00AB3E3C">
          <w:rPr>
            <w:noProof/>
            <w:lang w:val="ru-RU"/>
          </w:rPr>
          <w:t>2</w:t>
        </w:r>
        <w:r>
          <w:fldChar w:fldCharType="end"/>
        </w:r>
      </w:p>
    </w:sdtContent>
  </w:sdt>
  <w:p w14:paraId="1B1890B9" w14:textId="77777777" w:rsidR="008D7EBA" w:rsidRDefault="008D7EBA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167"/>
    <w:multiLevelType w:val="hybridMultilevel"/>
    <w:tmpl w:val="EA7E9926"/>
    <w:lvl w:ilvl="0" w:tplc="0422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3E266D92"/>
    <w:multiLevelType w:val="multilevel"/>
    <w:tmpl w:val="EC063F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BA737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351A6A"/>
    <w:multiLevelType w:val="hybridMultilevel"/>
    <w:tmpl w:val="BB22B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A216F"/>
    <w:multiLevelType w:val="hybridMultilevel"/>
    <w:tmpl w:val="5E266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512DB"/>
    <w:multiLevelType w:val="hybridMultilevel"/>
    <w:tmpl w:val="09D2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B331D"/>
    <w:multiLevelType w:val="hybridMultilevel"/>
    <w:tmpl w:val="926CD9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 w16cid:durableId="771627318">
    <w:abstractNumId w:val="12"/>
  </w:num>
  <w:num w:numId="2" w16cid:durableId="916938413">
    <w:abstractNumId w:val="4"/>
  </w:num>
  <w:num w:numId="3" w16cid:durableId="402920920">
    <w:abstractNumId w:val="10"/>
  </w:num>
  <w:num w:numId="4" w16cid:durableId="1558973940">
    <w:abstractNumId w:val="2"/>
  </w:num>
  <w:num w:numId="5" w16cid:durableId="768038360">
    <w:abstractNumId w:val="1"/>
  </w:num>
  <w:num w:numId="6" w16cid:durableId="216207492">
    <w:abstractNumId w:val="3"/>
  </w:num>
  <w:num w:numId="7" w16cid:durableId="1012029024">
    <w:abstractNumId w:val="0"/>
  </w:num>
  <w:num w:numId="8" w16cid:durableId="1528569304">
    <w:abstractNumId w:val="9"/>
  </w:num>
  <w:num w:numId="9" w16cid:durableId="891774002">
    <w:abstractNumId w:val="8"/>
  </w:num>
  <w:num w:numId="10" w16cid:durableId="707611691">
    <w:abstractNumId w:val="7"/>
  </w:num>
  <w:num w:numId="11" w16cid:durableId="763497630">
    <w:abstractNumId w:val="11"/>
  </w:num>
  <w:num w:numId="12" w16cid:durableId="305202306">
    <w:abstractNumId w:val="6"/>
  </w:num>
  <w:num w:numId="13" w16cid:durableId="16924898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61801"/>
    <w:rsid w:val="000738B5"/>
    <w:rsid w:val="00075EEE"/>
    <w:rsid w:val="00087AB5"/>
    <w:rsid w:val="000C7943"/>
    <w:rsid w:val="000F125C"/>
    <w:rsid w:val="001075AB"/>
    <w:rsid w:val="00135530"/>
    <w:rsid w:val="0013670D"/>
    <w:rsid w:val="00154DDE"/>
    <w:rsid w:val="001628F1"/>
    <w:rsid w:val="001701F2"/>
    <w:rsid w:val="00175FDA"/>
    <w:rsid w:val="00194131"/>
    <w:rsid w:val="001D2DC1"/>
    <w:rsid w:val="00206BDA"/>
    <w:rsid w:val="00210573"/>
    <w:rsid w:val="0022372B"/>
    <w:rsid w:val="00225D24"/>
    <w:rsid w:val="0024343C"/>
    <w:rsid w:val="00267F7B"/>
    <w:rsid w:val="00281292"/>
    <w:rsid w:val="0028673F"/>
    <w:rsid w:val="0029341A"/>
    <w:rsid w:val="002B74B5"/>
    <w:rsid w:val="002C5C31"/>
    <w:rsid w:val="002C7516"/>
    <w:rsid w:val="002D4F44"/>
    <w:rsid w:val="00326B19"/>
    <w:rsid w:val="0036668C"/>
    <w:rsid w:val="00380A49"/>
    <w:rsid w:val="003C18C7"/>
    <w:rsid w:val="003C51D4"/>
    <w:rsid w:val="00445FC5"/>
    <w:rsid w:val="004B118A"/>
    <w:rsid w:val="004B38EC"/>
    <w:rsid w:val="004B794C"/>
    <w:rsid w:val="004E381F"/>
    <w:rsid w:val="004F6ACC"/>
    <w:rsid w:val="00510E3C"/>
    <w:rsid w:val="00514FA9"/>
    <w:rsid w:val="00541474"/>
    <w:rsid w:val="006440F6"/>
    <w:rsid w:val="006466DB"/>
    <w:rsid w:val="00687031"/>
    <w:rsid w:val="00766261"/>
    <w:rsid w:val="00796A1A"/>
    <w:rsid w:val="007B2516"/>
    <w:rsid w:val="00801603"/>
    <w:rsid w:val="00817EC8"/>
    <w:rsid w:val="0084325F"/>
    <w:rsid w:val="008C3B58"/>
    <w:rsid w:val="008D7EBA"/>
    <w:rsid w:val="00972C8B"/>
    <w:rsid w:val="00995379"/>
    <w:rsid w:val="009E50AD"/>
    <w:rsid w:val="00A058AE"/>
    <w:rsid w:val="00A14713"/>
    <w:rsid w:val="00A21FA4"/>
    <w:rsid w:val="00A51F5C"/>
    <w:rsid w:val="00A6171E"/>
    <w:rsid w:val="00AB1B73"/>
    <w:rsid w:val="00AB3E3C"/>
    <w:rsid w:val="00B2007C"/>
    <w:rsid w:val="00B36034"/>
    <w:rsid w:val="00B677EE"/>
    <w:rsid w:val="00B67CFC"/>
    <w:rsid w:val="00B915A0"/>
    <w:rsid w:val="00BB2366"/>
    <w:rsid w:val="00BB2949"/>
    <w:rsid w:val="00BC4086"/>
    <w:rsid w:val="00BC70C1"/>
    <w:rsid w:val="00BD4F9A"/>
    <w:rsid w:val="00C24192"/>
    <w:rsid w:val="00C3081B"/>
    <w:rsid w:val="00CA228D"/>
    <w:rsid w:val="00CA6D0C"/>
    <w:rsid w:val="00CB182B"/>
    <w:rsid w:val="00CD1752"/>
    <w:rsid w:val="00CD40FE"/>
    <w:rsid w:val="00D016EC"/>
    <w:rsid w:val="00D3670C"/>
    <w:rsid w:val="00D47C7B"/>
    <w:rsid w:val="00D90FE4"/>
    <w:rsid w:val="00D92A2E"/>
    <w:rsid w:val="00D94E6A"/>
    <w:rsid w:val="00DC7725"/>
    <w:rsid w:val="00E4654E"/>
    <w:rsid w:val="00E51E64"/>
    <w:rsid w:val="00E602C3"/>
    <w:rsid w:val="00EA5BAF"/>
    <w:rsid w:val="00EC4A9C"/>
    <w:rsid w:val="00EE464D"/>
    <w:rsid w:val="00F000F3"/>
    <w:rsid w:val="00F51B64"/>
    <w:rsid w:val="00F64CC5"/>
    <w:rsid w:val="00F77CE8"/>
    <w:rsid w:val="00FA4670"/>
    <w:rsid w:val="00FD4943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character" w:customStyle="1" w:styleId="rvts23">
    <w:name w:val="rvts23"/>
    <w:qFormat/>
    <w:rsid w:val="00CB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4752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Evhenii Kochyn</cp:lastModifiedBy>
  <cp:revision>6</cp:revision>
  <dcterms:created xsi:type="dcterms:W3CDTF">2025-08-25T06:35:00Z</dcterms:created>
  <dcterms:modified xsi:type="dcterms:W3CDTF">2025-09-01T11:47:00Z</dcterms:modified>
</cp:coreProperties>
</file>