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A6BA2" w14:textId="1B6F50C2" w:rsidR="00F9712F" w:rsidRDefault="00F9712F">
      <w:pPr>
        <w:spacing w:after="0" w:line="240" w:lineRule="auto"/>
        <w:jc w:val="right"/>
        <w:rPr>
          <w:rFonts w:ascii="Times New Roman" w:eastAsia="Times New Roman" w:hAnsi="Times New Roman" w:cs="Times New Roman"/>
          <w:b/>
          <w:sz w:val="24"/>
          <w:szCs w:val="24"/>
        </w:rPr>
      </w:pPr>
    </w:p>
    <w:p w14:paraId="4B0FE46B" w14:textId="77777777" w:rsidR="00F9712F" w:rsidRDefault="00F9712F">
      <w:pPr>
        <w:jc w:val="center"/>
        <w:rPr>
          <w:rFonts w:ascii="Times New Roman" w:eastAsia="Times New Roman" w:hAnsi="Times New Roman" w:cs="Times New Roman"/>
          <w:sz w:val="24"/>
          <w:szCs w:val="24"/>
        </w:rPr>
      </w:pPr>
    </w:p>
    <w:p w14:paraId="3BBAAA0C" w14:textId="77777777" w:rsidR="00F9712F" w:rsidRDefault="00000000">
      <w:pPr>
        <w:spacing w:after="0" w:line="24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 ТА ДОКУМЕНТИ, ЯКІ ПІДТВЕРДЖУЮТЬ ВІДПОВІДНІСТЬ ЗАПРОПОНОВАНОГО ТОВАРУ ВИМОГАМ ЗАМОВНИКА</w:t>
      </w:r>
    </w:p>
    <w:p w14:paraId="031A6BA6" w14:textId="77777777" w:rsidR="00F9712F" w:rsidRDefault="00F9712F">
      <w:pPr>
        <w:spacing w:after="0" w:line="240" w:lineRule="auto"/>
        <w:ind w:left="-142"/>
        <w:jc w:val="center"/>
        <w:rPr>
          <w:rFonts w:ascii="Times New Roman" w:eastAsia="Times New Roman" w:hAnsi="Times New Roman" w:cs="Times New Roman"/>
          <w:b/>
          <w:sz w:val="24"/>
          <w:szCs w:val="24"/>
        </w:rPr>
      </w:pPr>
    </w:p>
    <w:p w14:paraId="27A07841" w14:textId="77777777" w:rsidR="00F9712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ТЕХНІЧНА СПЕЦИФІКАЦІЯ</w:t>
      </w:r>
    </w:p>
    <w:p w14:paraId="52320AE4" w14:textId="77777777" w:rsidR="00F9712F"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Назва предмету закупівлі</w:t>
      </w:r>
      <w:r>
        <w:rPr>
          <w:rFonts w:ascii="Times New Roman" w:eastAsia="Times New Roman" w:hAnsi="Times New Roman" w:cs="Times New Roman"/>
          <w:b/>
          <w:sz w:val="24"/>
          <w:szCs w:val="24"/>
        </w:rPr>
        <w:t>: Електрична енергія</w:t>
      </w:r>
    </w:p>
    <w:p w14:paraId="64D89CED" w14:textId="77777777" w:rsidR="00F9712F"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Код за ДК 021:2015 предмету закупівлі:</w:t>
      </w:r>
      <w:r>
        <w:rPr>
          <w:rFonts w:ascii="Times New Roman" w:eastAsia="Times New Roman" w:hAnsi="Times New Roman" w:cs="Times New Roman"/>
          <w:b/>
          <w:sz w:val="24"/>
          <w:szCs w:val="24"/>
        </w:rPr>
        <w:t xml:space="preserve"> 09310000-5— Електрична енергія</w:t>
      </w:r>
    </w:p>
    <w:p w14:paraId="6509109A" w14:textId="77777777" w:rsidR="00F9712F" w:rsidRDefault="00F9712F">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7CEE25A" w14:textId="77777777" w:rsidR="00F9712F"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НОМЕНКЛАТУРНІ ПОЗИЦІЇ:</w:t>
      </w:r>
    </w:p>
    <w:tbl>
      <w:tblPr>
        <w:tblStyle w:val="af7"/>
        <w:tblW w:w="1007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1"/>
        <w:gridCol w:w="4242"/>
        <w:gridCol w:w="2850"/>
        <w:gridCol w:w="1305"/>
        <w:gridCol w:w="1260"/>
      </w:tblGrid>
      <w:tr w:rsidR="00F9712F" w14:paraId="6E322C3F" w14:textId="77777777">
        <w:trPr>
          <w:trHeight w:val="284"/>
          <w:jc w:val="center"/>
        </w:trPr>
        <w:tc>
          <w:tcPr>
            <w:tcW w:w="421" w:type="dxa"/>
            <w:tcBorders>
              <w:top w:val="single" w:sz="4" w:space="0" w:color="000000"/>
              <w:left w:val="single" w:sz="4" w:space="0" w:color="000000"/>
              <w:bottom w:val="single" w:sz="4" w:space="0" w:color="000000"/>
            </w:tcBorders>
            <w:vAlign w:val="center"/>
          </w:tcPr>
          <w:p w14:paraId="46CE5A95" w14:textId="77777777" w:rsidR="00F9712F" w:rsidRDefault="00000000">
            <w:pPr>
              <w:pBdr>
                <w:top w:val="nil"/>
                <w:left w:val="nil"/>
                <w:bottom w:val="nil"/>
                <w:right w:val="nil"/>
                <w:between w:val="nil"/>
              </w:pBdr>
              <w:spacing w:after="0"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4242" w:type="dxa"/>
            <w:tcBorders>
              <w:top w:val="single" w:sz="4" w:space="0" w:color="000000"/>
              <w:left w:val="single" w:sz="4" w:space="0" w:color="000000"/>
              <w:bottom w:val="single" w:sz="4" w:space="0" w:color="000000"/>
            </w:tcBorders>
            <w:vAlign w:val="center"/>
          </w:tcPr>
          <w:p w14:paraId="7575CF55" w14:textId="77777777" w:rsidR="00F9712F" w:rsidRDefault="00000000">
            <w:pPr>
              <w:pBdr>
                <w:top w:val="nil"/>
                <w:left w:val="nil"/>
                <w:bottom w:val="nil"/>
                <w:right w:val="nil"/>
                <w:between w:val="nil"/>
              </w:pBdr>
              <w:spacing w:after="0"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товару</w:t>
            </w:r>
          </w:p>
        </w:tc>
        <w:tc>
          <w:tcPr>
            <w:tcW w:w="2850" w:type="dxa"/>
            <w:tcBorders>
              <w:top w:val="single" w:sz="4" w:space="0" w:color="000000"/>
              <w:left w:val="single" w:sz="4" w:space="0" w:color="000000"/>
              <w:bottom w:val="single" w:sz="4" w:space="0" w:color="000000"/>
              <w:right w:val="single" w:sz="4" w:space="0" w:color="000000"/>
            </w:tcBorders>
            <w:vAlign w:val="center"/>
          </w:tcPr>
          <w:p w14:paraId="439FDB7A" w14:textId="77777777" w:rsidR="00F9712F" w:rsidRDefault="00000000">
            <w:pPr>
              <w:spacing w:after="0" w:line="240" w:lineRule="auto"/>
              <w:ind w:right="18"/>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 за ДК 021:2015</w:t>
            </w:r>
          </w:p>
        </w:tc>
        <w:tc>
          <w:tcPr>
            <w:tcW w:w="1305" w:type="dxa"/>
            <w:tcBorders>
              <w:top w:val="single" w:sz="4" w:space="0" w:color="000000"/>
              <w:left w:val="single" w:sz="4" w:space="0" w:color="000000"/>
              <w:bottom w:val="single" w:sz="4" w:space="0" w:color="000000"/>
              <w:right w:val="single" w:sz="4" w:space="0" w:color="000000"/>
            </w:tcBorders>
            <w:vAlign w:val="center"/>
          </w:tcPr>
          <w:p w14:paraId="66B3AADD" w14:textId="77777777" w:rsidR="00F9712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 товару</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ECE6F" w14:textId="77777777" w:rsidR="00F9712F" w:rsidRDefault="00000000">
            <w:pPr>
              <w:spacing w:after="0" w:line="240" w:lineRule="auto"/>
              <w:ind w:right="51"/>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Одиниця виміру</w:t>
            </w:r>
          </w:p>
        </w:tc>
      </w:tr>
      <w:tr w:rsidR="00F9712F" w14:paraId="32504010" w14:textId="77777777">
        <w:trPr>
          <w:trHeight w:val="764"/>
          <w:jc w:val="center"/>
        </w:trPr>
        <w:tc>
          <w:tcPr>
            <w:tcW w:w="421" w:type="dxa"/>
            <w:tcBorders>
              <w:top w:val="single" w:sz="4" w:space="0" w:color="000000"/>
              <w:left w:val="single" w:sz="4" w:space="0" w:color="000000"/>
              <w:bottom w:val="single" w:sz="4" w:space="0" w:color="000000"/>
            </w:tcBorders>
            <w:vAlign w:val="center"/>
          </w:tcPr>
          <w:p w14:paraId="15D8685F" w14:textId="77777777" w:rsidR="00F9712F" w:rsidRDefault="00000000">
            <w:pPr>
              <w:pBdr>
                <w:top w:val="nil"/>
                <w:left w:val="nil"/>
                <w:bottom w:val="nil"/>
                <w:right w:val="nil"/>
                <w:between w:val="nil"/>
              </w:pBdr>
              <w:spacing w:after="0" w:line="240" w:lineRule="auto"/>
              <w:ind w:left="83"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42" w:type="dxa"/>
            <w:tcBorders>
              <w:top w:val="single" w:sz="4" w:space="0" w:color="000000"/>
              <w:left w:val="single" w:sz="4" w:space="0" w:color="000000"/>
              <w:bottom w:val="single" w:sz="4" w:space="0" w:color="000000"/>
            </w:tcBorders>
            <w:vAlign w:val="center"/>
          </w:tcPr>
          <w:p w14:paraId="2A28C52D" w14:textId="77777777" w:rsidR="00F9712F" w:rsidRDefault="00000000">
            <w:pPr>
              <w:pBdr>
                <w:top w:val="nil"/>
                <w:left w:val="nil"/>
                <w:bottom w:val="nil"/>
                <w:right w:val="nil"/>
                <w:between w:val="nil"/>
              </w:pBdr>
              <w:spacing w:after="0" w:line="240" w:lineRule="auto"/>
              <w:ind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Електрична енергія</w:t>
            </w:r>
          </w:p>
        </w:tc>
        <w:tc>
          <w:tcPr>
            <w:tcW w:w="2850" w:type="dxa"/>
            <w:tcBorders>
              <w:top w:val="single" w:sz="4" w:space="0" w:color="000000"/>
              <w:left w:val="single" w:sz="4" w:space="0" w:color="000000"/>
              <w:bottom w:val="single" w:sz="4" w:space="0" w:color="000000"/>
              <w:right w:val="single" w:sz="4" w:space="0" w:color="000000"/>
            </w:tcBorders>
            <w:vAlign w:val="center"/>
          </w:tcPr>
          <w:p w14:paraId="79211FD1" w14:textId="77777777" w:rsidR="00F9712F" w:rsidRDefault="00000000">
            <w:pPr>
              <w:spacing w:after="0" w:line="240" w:lineRule="auto"/>
              <w:ind w:right="18"/>
              <w:rPr>
                <w:rFonts w:ascii="Times New Roman" w:eastAsia="Times New Roman" w:hAnsi="Times New Roman" w:cs="Times New Roman"/>
                <w:sz w:val="24"/>
                <w:szCs w:val="24"/>
              </w:rPr>
            </w:pPr>
            <w:r>
              <w:rPr>
                <w:rFonts w:ascii="Times New Roman" w:eastAsia="Times New Roman" w:hAnsi="Times New Roman" w:cs="Times New Roman"/>
                <w:sz w:val="24"/>
                <w:szCs w:val="24"/>
              </w:rPr>
              <w:t>09310000-5— Електрична енергія</w:t>
            </w:r>
          </w:p>
        </w:tc>
        <w:tc>
          <w:tcPr>
            <w:tcW w:w="1305" w:type="dxa"/>
            <w:tcBorders>
              <w:top w:val="single" w:sz="4" w:space="0" w:color="000000"/>
              <w:left w:val="single" w:sz="4" w:space="0" w:color="000000"/>
              <w:bottom w:val="single" w:sz="4" w:space="0" w:color="000000"/>
              <w:right w:val="single" w:sz="4" w:space="0" w:color="000000"/>
            </w:tcBorders>
            <w:vAlign w:val="center"/>
          </w:tcPr>
          <w:p w14:paraId="06CE9847" w14:textId="1DF53960" w:rsidR="00F9712F" w:rsidRPr="008A6C55" w:rsidRDefault="008A6C55">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lang w:val="uk-UA"/>
              </w:rPr>
              <w:t>97 500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49F4E" w14:textId="77777777" w:rsidR="00F9712F" w:rsidRDefault="00000000">
            <w:pPr>
              <w:spacing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кВт*год</w:t>
            </w:r>
          </w:p>
        </w:tc>
      </w:tr>
    </w:tbl>
    <w:p w14:paraId="4BB67FA7" w14:textId="77777777" w:rsidR="00F9712F" w:rsidRDefault="00F9712F">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334BFB57" w14:textId="77777777" w:rsidR="00F9712F" w:rsidRDefault="00000000">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ВИМОГИ ЗАМОВНИКА ДО ТОВАРУ:</w:t>
      </w:r>
    </w:p>
    <w:tbl>
      <w:tblPr>
        <w:tblStyle w:val="af8"/>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387"/>
      </w:tblGrid>
      <w:tr w:rsidR="00F9712F" w14:paraId="4E0EB70A" w14:textId="77777777">
        <w:trPr>
          <w:trHeight w:val="425"/>
          <w:jc w:val="center"/>
        </w:trPr>
        <w:tc>
          <w:tcPr>
            <w:tcW w:w="4673" w:type="dxa"/>
            <w:vAlign w:val="center"/>
          </w:tcPr>
          <w:p w14:paraId="04F61200" w14:textId="77777777" w:rsidR="00F9712F" w:rsidRDefault="00000000">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Назва вимоги</w:t>
            </w:r>
          </w:p>
        </w:tc>
        <w:tc>
          <w:tcPr>
            <w:tcW w:w="5387" w:type="dxa"/>
            <w:vAlign w:val="center"/>
          </w:tcPr>
          <w:p w14:paraId="6F1D31DC" w14:textId="77777777" w:rsidR="00F9712F" w:rsidRDefault="00000000">
            <w:pPr>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Технічні параметри</w:t>
            </w:r>
          </w:p>
        </w:tc>
      </w:tr>
      <w:tr w:rsidR="00F9712F" w14:paraId="621398FE" w14:textId="77777777">
        <w:trPr>
          <w:trHeight w:val="425"/>
          <w:jc w:val="center"/>
        </w:trPr>
        <w:tc>
          <w:tcPr>
            <w:tcW w:w="4673" w:type="dxa"/>
            <w:vAlign w:val="center"/>
          </w:tcPr>
          <w:p w14:paraId="2590C6B0"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постачання</w:t>
            </w:r>
          </w:p>
        </w:tc>
        <w:tc>
          <w:tcPr>
            <w:tcW w:w="5387" w:type="dxa"/>
            <w:vAlign w:val="center"/>
          </w:tcPr>
          <w:p w14:paraId="3E230F6D" w14:textId="0C319EF1" w:rsidR="00F9712F" w:rsidRDefault="008A6C55">
            <w:pPr>
              <w:spacing w:after="0" w:line="240" w:lineRule="auto"/>
              <w:jc w:val="both"/>
              <w:rPr>
                <w:rFonts w:ascii="Times New Roman" w:eastAsia="Times New Roman" w:hAnsi="Times New Roman" w:cs="Times New Roman"/>
                <w:sz w:val="24"/>
                <w:szCs w:val="24"/>
              </w:rPr>
            </w:pPr>
            <w:r w:rsidRPr="0061328F">
              <w:rPr>
                <w:rFonts w:ascii="Times New Roman" w:hAnsi="Times New Roman" w:cs="Times New Roman"/>
                <w:sz w:val="24"/>
                <w:szCs w:val="24"/>
              </w:rPr>
              <w:t xml:space="preserve">протягом 21-го дня з дати укладання договору по </w:t>
            </w:r>
            <w:proofErr w:type="spellStart"/>
            <w:r w:rsidRPr="0061328F">
              <w:rPr>
                <w:rFonts w:ascii="Times New Roman" w:eastAsia="Times New Roman" w:hAnsi="Times New Roman" w:cs="Times New Roman"/>
                <w:sz w:val="24"/>
                <w:szCs w:val="24"/>
              </w:rPr>
              <w:t>по</w:t>
            </w:r>
            <w:proofErr w:type="spellEnd"/>
            <w:r w:rsidRPr="0061328F">
              <w:rPr>
                <w:rFonts w:ascii="Times New Roman" w:eastAsia="Times New Roman" w:hAnsi="Times New Roman" w:cs="Times New Roman"/>
                <w:sz w:val="24"/>
                <w:szCs w:val="24"/>
              </w:rPr>
              <w:t xml:space="preserve"> 31.12.2025 року.</w:t>
            </w:r>
          </w:p>
        </w:tc>
      </w:tr>
      <w:tr w:rsidR="00F9712F" w14:paraId="1A376E3E" w14:textId="77777777">
        <w:trPr>
          <w:trHeight w:val="425"/>
          <w:jc w:val="center"/>
        </w:trPr>
        <w:tc>
          <w:tcPr>
            <w:tcW w:w="4673" w:type="dxa"/>
            <w:vAlign w:val="center"/>
          </w:tcPr>
          <w:p w14:paraId="24E144A8"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розташування об’єкта Замовника</w:t>
            </w:r>
          </w:p>
        </w:tc>
        <w:tc>
          <w:tcPr>
            <w:tcW w:w="5387" w:type="dxa"/>
            <w:vAlign w:val="center"/>
          </w:tcPr>
          <w:p w14:paraId="58EF310E" w14:textId="70291405" w:rsidR="008A6C55" w:rsidRPr="0061328F" w:rsidRDefault="008A6C55" w:rsidP="008A6C55">
            <w:pPr>
              <w:spacing w:after="0" w:line="240" w:lineRule="auto"/>
              <w:contextualSpacing/>
              <w:jc w:val="both"/>
              <w:outlineLvl w:val="0"/>
              <w:rPr>
                <w:rFonts w:ascii="Times New Roman" w:hAnsi="Times New Roman" w:cs="Times New Roman"/>
                <w:sz w:val="24"/>
                <w:szCs w:val="24"/>
              </w:rPr>
            </w:pPr>
            <w:r w:rsidRPr="0061328F">
              <w:rPr>
                <w:rFonts w:ascii="Times New Roman" w:hAnsi="Times New Roman" w:cs="Times New Roman"/>
                <w:sz w:val="24"/>
                <w:szCs w:val="24"/>
              </w:rPr>
              <w:t>м. Київ, Михайлівська площа, 1,</w:t>
            </w:r>
          </w:p>
          <w:p w14:paraId="7113A896" w14:textId="6B39BECC" w:rsidR="00F9712F" w:rsidRDefault="008A6C55" w:rsidP="008A6C55">
            <w:pPr>
              <w:spacing w:after="0" w:line="240" w:lineRule="auto"/>
              <w:jc w:val="both"/>
              <w:rPr>
                <w:rFonts w:ascii="Times New Roman" w:eastAsia="Times New Roman" w:hAnsi="Times New Roman" w:cs="Times New Roman"/>
                <w:sz w:val="24"/>
                <w:szCs w:val="24"/>
              </w:rPr>
            </w:pPr>
            <w:r w:rsidRPr="0061328F">
              <w:rPr>
                <w:rFonts w:ascii="Times New Roman" w:hAnsi="Times New Roman" w:cs="Times New Roman"/>
                <w:sz w:val="24"/>
                <w:szCs w:val="24"/>
              </w:rPr>
              <w:t>м. Київ, вул. Велика Житомирська, 2.</w:t>
            </w:r>
          </w:p>
        </w:tc>
      </w:tr>
      <w:tr w:rsidR="00F9712F" w14:paraId="203F2581" w14:textId="77777777">
        <w:trPr>
          <w:trHeight w:val="425"/>
          <w:jc w:val="center"/>
        </w:trPr>
        <w:tc>
          <w:tcPr>
            <w:tcW w:w="4673" w:type="dxa"/>
            <w:vAlign w:val="center"/>
          </w:tcPr>
          <w:p w14:paraId="5B8CFBCA"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 напруги</w:t>
            </w:r>
          </w:p>
        </w:tc>
        <w:tc>
          <w:tcPr>
            <w:tcW w:w="5387" w:type="dxa"/>
            <w:vAlign w:val="center"/>
          </w:tcPr>
          <w:p w14:paraId="4AA46839" w14:textId="45E22FFB" w:rsidR="00F9712F" w:rsidRPr="008A6C55"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 2</w:t>
            </w:r>
          </w:p>
        </w:tc>
      </w:tr>
      <w:tr w:rsidR="00F9712F" w14:paraId="63950746" w14:textId="77777777">
        <w:trPr>
          <w:trHeight w:val="425"/>
          <w:jc w:val="center"/>
        </w:trPr>
        <w:tc>
          <w:tcPr>
            <w:tcW w:w="4673" w:type="dxa"/>
            <w:vAlign w:val="center"/>
          </w:tcPr>
          <w:p w14:paraId="318E94B0"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площадок вимірювання</w:t>
            </w:r>
          </w:p>
        </w:tc>
        <w:tc>
          <w:tcPr>
            <w:tcW w:w="5387" w:type="dxa"/>
            <w:vAlign w:val="center"/>
          </w:tcPr>
          <w:p w14:paraId="45EB0113" w14:textId="68ACBEF3" w:rsidR="00F9712F" w:rsidRPr="008A6C55"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група «а»</w:t>
            </w:r>
          </w:p>
        </w:tc>
      </w:tr>
      <w:tr w:rsidR="00F9712F" w14:paraId="294D9366" w14:textId="77777777">
        <w:trPr>
          <w:trHeight w:val="425"/>
          <w:jc w:val="center"/>
        </w:trPr>
        <w:tc>
          <w:tcPr>
            <w:tcW w:w="4673" w:type="dxa"/>
            <w:vAlign w:val="center"/>
          </w:tcPr>
          <w:p w14:paraId="6744EC4F"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Інтелектуальні лічильники з передачею даних на площадках комерційного обліку групи «а» встановлено</w:t>
            </w:r>
          </w:p>
        </w:tc>
        <w:tc>
          <w:tcPr>
            <w:tcW w:w="5387" w:type="dxa"/>
            <w:vAlign w:val="center"/>
          </w:tcPr>
          <w:p w14:paraId="5A2A7168" w14:textId="5999421D" w:rsidR="00F9712F" w:rsidRPr="008A6C55"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«так»</w:t>
            </w:r>
          </w:p>
        </w:tc>
      </w:tr>
      <w:tr w:rsidR="00F9712F" w14:paraId="43B92059" w14:textId="77777777">
        <w:trPr>
          <w:trHeight w:val="425"/>
          <w:jc w:val="center"/>
        </w:trPr>
        <w:tc>
          <w:tcPr>
            <w:tcW w:w="4673" w:type="dxa"/>
            <w:vAlign w:val="center"/>
          </w:tcPr>
          <w:p w14:paraId="201C8A1F"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тариф входить оплата оператору системи розподілу</w:t>
            </w:r>
          </w:p>
        </w:tc>
        <w:tc>
          <w:tcPr>
            <w:tcW w:w="5387" w:type="dxa"/>
            <w:vAlign w:val="center"/>
          </w:tcPr>
          <w:p w14:paraId="01EB877B" w14:textId="6B531878" w:rsidR="00F9712F" w:rsidRPr="008A6C55"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«ні»</w:t>
            </w:r>
          </w:p>
        </w:tc>
      </w:tr>
      <w:tr w:rsidR="00F9712F" w14:paraId="48570B06" w14:textId="77777777">
        <w:trPr>
          <w:trHeight w:val="425"/>
          <w:jc w:val="center"/>
        </w:trPr>
        <w:tc>
          <w:tcPr>
            <w:tcW w:w="4673" w:type="dxa"/>
            <w:vAlign w:val="center"/>
          </w:tcPr>
          <w:p w14:paraId="301AC5AF"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Форма оплати</w:t>
            </w:r>
          </w:p>
        </w:tc>
        <w:tc>
          <w:tcPr>
            <w:tcW w:w="5387" w:type="dxa"/>
            <w:vAlign w:val="center"/>
          </w:tcPr>
          <w:p w14:paraId="0E1EA2C5" w14:textId="77777777" w:rsidR="00F9712F" w:rsidRDefault="00000000">
            <w:pPr>
              <w:spacing w:after="240" w:line="240" w:lineRule="auto"/>
              <w:ind w:right="54" w:firstLine="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Післяплата протягом 10 (десяти) робочих днів з дня підписання Акту приймання-передачі товару (електричної енергії)</w:t>
            </w:r>
          </w:p>
        </w:tc>
      </w:tr>
      <w:tr w:rsidR="00F9712F" w14:paraId="1BECAD1F" w14:textId="77777777">
        <w:trPr>
          <w:trHeight w:val="425"/>
          <w:jc w:val="center"/>
        </w:trPr>
        <w:tc>
          <w:tcPr>
            <w:tcW w:w="4673" w:type="dxa"/>
            <w:vAlign w:val="center"/>
          </w:tcPr>
          <w:p w14:paraId="4E4ECC81" w14:textId="77777777"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ОСР</w:t>
            </w:r>
          </w:p>
        </w:tc>
        <w:tc>
          <w:tcPr>
            <w:tcW w:w="5387" w:type="dxa"/>
            <w:vAlign w:val="center"/>
          </w:tcPr>
          <w:p w14:paraId="40085D36" w14:textId="73F218E6" w:rsidR="00F9712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6C55" w:rsidRPr="0061328F">
              <w:rPr>
                <w:rFonts w:ascii="Times New Roman" w:eastAsia="Times New Roman" w:hAnsi="Times New Roman" w:cs="Times New Roman"/>
                <w:sz w:val="24"/>
                <w:szCs w:val="24"/>
              </w:rPr>
              <w:t>ДТЕК «Київські Електромережі».</w:t>
            </w:r>
          </w:p>
        </w:tc>
      </w:tr>
    </w:tbl>
    <w:p w14:paraId="61BA4332"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        Умови постачання електричної енергії Замовнику повинні відповідати нормам чинного законодавства у сфері електроенергетики, які регулюють взаємовідносини сторін в процесі постачання електричної енергії, зокрема:</w:t>
      </w:r>
    </w:p>
    <w:p w14:paraId="41B0B333"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Закону України «Про ринок електричної енергії» від 13.04.2017 № 2019-VШ;</w:t>
      </w:r>
    </w:p>
    <w:p w14:paraId="32D783CB"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Правилам роздрібного ринку електричної енергії (Постанова НКРЕКП від 14.03.2018 № 312);</w:t>
      </w:r>
    </w:p>
    <w:p w14:paraId="10E7DB8A"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Кодексу систем передачі електричної енергії (Постанова НКРЕКП від 14.03.2018 № 309);</w:t>
      </w:r>
    </w:p>
    <w:p w14:paraId="29DDF9FA"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Кодексу систем розподілу електричної енергії (Постанова НКРЕКП від 14.03.2018 № 310);</w:t>
      </w:r>
    </w:p>
    <w:p w14:paraId="43CBB22E"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Кодексу комерційного обліку електричної енергії (Постанова НКРЕКП від 14.03.2018 № 311);</w:t>
      </w:r>
    </w:p>
    <w:p w14:paraId="787F57B0"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Ліцензійним умовам провадження господарської діяльності з постачання електричної енергії споживачу (Постанова НКРЕКП від 27.12.2017 № 1469);</w:t>
      </w:r>
    </w:p>
    <w:p w14:paraId="4853F7FE"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Ліцензійним умовам провадження господарської діяльності з розподілу електричної енергії (Постанова НКРЕКП від 27.12.2017 року № 1470).</w:t>
      </w:r>
    </w:p>
    <w:p w14:paraId="585DAB41"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забезпечення безперервного постачання електричної енергії Замовнику Учасник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Замовником.</w:t>
      </w:r>
    </w:p>
    <w:p w14:paraId="1C7FD09B" w14:textId="77777777" w:rsidR="00F9712F" w:rsidRDefault="00F9712F">
      <w:pPr>
        <w:spacing w:after="0" w:line="240" w:lineRule="auto"/>
        <w:rPr>
          <w:rFonts w:ascii="Times New Roman" w:eastAsia="Times New Roman" w:hAnsi="Times New Roman" w:cs="Times New Roman"/>
          <w:color w:val="000000"/>
          <w:sz w:val="24"/>
          <w:szCs w:val="24"/>
        </w:rPr>
      </w:pPr>
    </w:p>
    <w:p w14:paraId="6E7284AD"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 зобов'язується забезпечити комерційну якість постачання електричної енергії, що передбачає вчасне та повне інформування Замовника про умови постачання електричної енергії, ціни на електричну енергію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Замовником, а також можливість вирішення спірних питань шляхом досудового врегулювання.</w:t>
      </w:r>
    </w:p>
    <w:p w14:paraId="3A58CDCB" w14:textId="77777777" w:rsidR="00F9712F" w:rsidRDefault="00F9712F">
      <w:pPr>
        <w:spacing w:after="0" w:line="240" w:lineRule="auto"/>
        <w:rPr>
          <w:rFonts w:ascii="Times New Roman" w:eastAsia="Times New Roman" w:hAnsi="Times New Roman" w:cs="Times New Roman"/>
          <w:color w:val="000000"/>
          <w:sz w:val="24"/>
          <w:szCs w:val="24"/>
        </w:rPr>
      </w:pPr>
    </w:p>
    <w:p w14:paraId="7BDBC2C7"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поданні пропозицій та постачанні електричної енергії Учасником враховані чинні нормативно-правові документи, які запроваджують спеціальні економічні та інші обмежувальні заходи та заходи у сфері зовнішньоекономічної діяльності, зокрема:</w:t>
      </w:r>
    </w:p>
    <w:p w14:paraId="38CC4AEC"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Закон України від 14.08.2014 №  1644-VII «Про санкції»;</w:t>
      </w:r>
    </w:p>
    <w:p w14:paraId="106318AD"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Закон України від  06.12.2019 № 361-IX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44B66FA0"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Закон України від 16.04.1991 № 959-XII «Про зовнішньоекономічну діяльність»;</w:t>
      </w:r>
    </w:p>
    <w:p w14:paraId="25E5319B"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Рішення Ради національної безпеки і оборони України про застосування персональних спеціальних економічних та інших обмежувальних заходів (санкцій), прийнятих та введених в </w:t>
      </w:r>
      <w:r>
        <w:rPr>
          <w:rFonts w:ascii="Times New Roman" w:eastAsia="Times New Roman" w:hAnsi="Times New Roman" w:cs="Times New Roman"/>
          <w:sz w:val="24"/>
          <w:szCs w:val="24"/>
        </w:rPr>
        <w:t>дію</w:t>
      </w:r>
      <w:r>
        <w:rPr>
          <w:rFonts w:ascii="Times New Roman" w:eastAsia="Times New Roman" w:hAnsi="Times New Roman" w:cs="Times New Roman"/>
          <w:color w:val="000000"/>
          <w:sz w:val="24"/>
          <w:szCs w:val="24"/>
        </w:rPr>
        <w:t xml:space="preserve"> указами Президента України відповідно до статті 5 Закону України «Про санкції». </w:t>
      </w:r>
    </w:p>
    <w:p w14:paraId="64ACD109"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Постанова КМУ від 30.12.2015 № 1147 «Про заборону ввезення на митну територію України товарів, що походять з Російської Федерації»;</w:t>
      </w:r>
    </w:p>
    <w:p w14:paraId="54DC3C48"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Постанова КМУ від 30.12.2015 № 1146 «Про ставки ввізного мита стосовно товарів, що походять з Російської Федерації»;</w:t>
      </w:r>
    </w:p>
    <w:p w14:paraId="20017338"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Розпорядження КМУ від 11.09.2014 № 829-р «Про пропозиції щодо застосування персональних спеціальних економічних та інших обмежувальних заходів»;</w:t>
      </w:r>
    </w:p>
    <w:p w14:paraId="72ADF5BF"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Розпорядження КМУ від 12.08.2015 N 808-р «Про розширення пропозицій щодо застосування персональних спеціальних економічних та інших обмежувальних заходів»;</w:t>
      </w:r>
    </w:p>
    <w:p w14:paraId="16B98864" w14:textId="77777777" w:rsidR="00F9712F"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інші нормативно-правові акти щодо запровадження спеціальних економічних та інших обмежувальних заходів.</w:t>
      </w:r>
    </w:p>
    <w:p w14:paraId="66B21C4C" w14:textId="77777777" w:rsidR="00F9712F" w:rsidRDefault="00F9712F">
      <w:pPr>
        <w:spacing w:after="0" w:line="240" w:lineRule="auto"/>
        <w:rPr>
          <w:rFonts w:ascii="Times New Roman" w:eastAsia="Times New Roman" w:hAnsi="Times New Roman" w:cs="Times New Roman"/>
          <w:sz w:val="24"/>
          <w:szCs w:val="24"/>
        </w:rPr>
      </w:pPr>
    </w:p>
    <w:p w14:paraId="59F483BF" w14:textId="77777777" w:rsidR="00F9712F" w:rsidRDefault="00000000">
      <w:pPr>
        <w:spacing w:after="0" w:line="240" w:lineRule="auto"/>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Фактична ціна за одиницю (</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xml:space="preserve">) з ПДВ для споживача групи А за розрахунковий місяць розраховується за формулою:   </w:t>
      </w:r>
    </w:p>
    <w:p w14:paraId="146F250F" w14:textId="77777777" w:rsidR="00F9712F" w:rsidRDefault="00F9712F">
      <w:pPr>
        <w:spacing w:after="0" w:line="240" w:lineRule="auto"/>
        <w:rPr>
          <w:rFonts w:ascii="Times New Roman" w:eastAsia="Times New Roman" w:hAnsi="Times New Roman" w:cs="Times New Roman"/>
          <w:sz w:val="24"/>
          <w:szCs w:val="24"/>
        </w:rPr>
      </w:pPr>
    </w:p>
    <w:p w14:paraId="06ED6ECB" w14:textId="77777777" w:rsidR="00F9712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Цф</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Цз</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Тпер</w:t>
      </w:r>
      <w:proofErr w:type="spellEnd"/>
      <w:r>
        <w:rPr>
          <w:rFonts w:ascii="Times New Roman" w:eastAsia="Times New Roman" w:hAnsi="Times New Roman" w:cs="Times New Roman"/>
          <w:sz w:val="24"/>
          <w:szCs w:val="24"/>
        </w:rPr>
        <w:t xml:space="preserve"> + V)×1.2, де                                                                                   Формула №1                                               </w:t>
      </w:r>
    </w:p>
    <w:p w14:paraId="5DC01A04" w14:textId="77777777" w:rsidR="00F9712F" w:rsidRDefault="00F9712F">
      <w:pPr>
        <w:spacing w:after="0" w:line="240" w:lineRule="auto"/>
        <w:rPr>
          <w:rFonts w:ascii="Times New Roman" w:eastAsia="Times New Roman" w:hAnsi="Times New Roman" w:cs="Times New Roman"/>
          <w:sz w:val="24"/>
          <w:szCs w:val="24"/>
        </w:rPr>
      </w:pPr>
    </w:p>
    <w:p w14:paraId="2DB2F51A"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Цз</w:t>
      </w:r>
      <w:proofErr w:type="spellEnd"/>
      <w:r>
        <w:rPr>
          <w:rFonts w:ascii="Times New Roman" w:eastAsia="Times New Roman" w:hAnsi="Times New Roman" w:cs="Times New Roman"/>
          <w:sz w:val="24"/>
          <w:szCs w:val="24"/>
        </w:rPr>
        <w:t xml:space="preserve"> – ціна закупівлі електричної енергії на ринку «на добу наперед» за розрахунковий місяць (без ПДВ), грн/</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яка визначається за формулою:</w:t>
      </w:r>
    </w:p>
    <w:p w14:paraId="4571C4A1"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913AB1" w14:textId="77777777" w:rsidR="00F9712F" w:rsidRDefault="00000000">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Ц</m:t>
              </m:r>
            </m:e>
            <m:sub>
              <m:r>
                <w:rPr>
                  <w:rFonts w:ascii="Cambria Math" w:eastAsia="Cambria Math" w:hAnsi="Cambria Math" w:cs="Cambria Math"/>
                  <w:sz w:val="24"/>
                  <w:szCs w:val="24"/>
                </w:rPr>
                <m:t>з</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м</m:t>
                  </m:r>
                </m:sub>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і,г</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Ц</m:t>
                  </m:r>
                </m:e>
                <m:sub>
                  <m:r>
                    <w:rPr>
                      <w:rFonts w:ascii="Cambria Math" w:eastAsia="Cambria Math" w:hAnsi="Cambria Math" w:cs="Cambria Math"/>
                      <w:sz w:val="24"/>
                      <w:szCs w:val="24"/>
                    </w:rPr>
                    <m:t>рдн</m:t>
                  </m:r>
                </m:sub>
              </m:sSub>
              <m:r>
                <w:rPr>
                  <w:rFonts w:ascii="Cambria Math" w:eastAsia="Cambria Math" w:hAnsi="Cambria Math" w:cs="Cambria Math"/>
                  <w:sz w:val="24"/>
                  <w:szCs w:val="24"/>
                </w:rPr>
                <m:t xml:space="preserve">) </m:t>
              </m:r>
            </m:num>
            <m:den>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м</m:t>
                  </m:r>
                </m:sub>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і,г</m:t>
                  </m:r>
                </m:sub>
              </m:sSub>
            </m:den>
          </m:f>
        </m:oMath>
      </m:oMathPara>
    </w:p>
    <w:p w14:paraId="368568D9" w14:textId="77777777" w:rsidR="00F9712F" w:rsidRDefault="00F9712F">
      <w:pPr>
        <w:spacing w:after="0" w:line="240" w:lineRule="auto"/>
        <w:rPr>
          <w:rFonts w:ascii="Times New Roman" w:eastAsia="Times New Roman" w:hAnsi="Times New Roman" w:cs="Times New Roman"/>
          <w:sz w:val="24"/>
          <w:szCs w:val="24"/>
        </w:rPr>
      </w:pPr>
    </w:p>
    <w:p w14:paraId="371430CA"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 година;</w:t>
      </w:r>
    </w:p>
    <w:p w14:paraId="1CA074B3"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 місяць;</w:t>
      </w:r>
    </w:p>
    <w:p w14:paraId="52A9BD29"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Ni,г</w:t>
      </w:r>
      <w:proofErr w:type="spellEnd"/>
      <w:r>
        <w:rPr>
          <w:rFonts w:ascii="Times New Roman" w:eastAsia="Times New Roman" w:hAnsi="Times New Roman" w:cs="Times New Roman"/>
          <w:sz w:val="24"/>
          <w:szCs w:val="24"/>
        </w:rPr>
        <w:t xml:space="preserve"> – погодинний фактичний обсяг споживання електричної енергії відповідному розрахунковому періоді (календарний місяць), </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w:t>
      </w:r>
    </w:p>
    <w:p w14:paraId="54CAA855"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Црдн</w:t>
      </w:r>
      <w:proofErr w:type="spellEnd"/>
      <w:r>
        <w:rPr>
          <w:rFonts w:ascii="Times New Roman" w:eastAsia="Times New Roman" w:hAnsi="Times New Roman" w:cs="Times New Roman"/>
          <w:sz w:val="24"/>
          <w:szCs w:val="24"/>
        </w:rPr>
        <w:t xml:space="preserve"> – погодинна ціна РДН, яка формується оператором ринку та публікується на його </w:t>
      </w:r>
      <w:proofErr w:type="spellStart"/>
      <w:r>
        <w:rPr>
          <w:rFonts w:ascii="Times New Roman" w:eastAsia="Times New Roman" w:hAnsi="Times New Roman" w:cs="Times New Roman"/>
          <w:sz w:val="24"/>
          <w:szCs w:val="24"/>
        </w:rPr>
        <w:t>вебсайті</w:t>
      </w:r>
      <w:proofErr w:type="spellEnd"/>
      <w:r>
        <w:rPr>
          <w:rFonts w:ascii="Times New Roman" w:eastAsia="Times New Roman" w:hAnsi="Times New Roman" w:cs="Times New Roman"/>
          <w:sz w:val="24"/>
          <w:szCs w:val="24"/>
        </w:rPr>
        <w:t xml:space="preserve"> (без ПДВ), грн/кВт. Год;</w:t>
      </w:r>
    </w:p>
    <w:p w14:paraId="7DA8A7EE"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Тпер</w:t>
      </w:r>
      <w:proofErr w:type="spellEnd"/>
      <w:r>
        <w:rPr>
          <w:rFonts w:ascii="Times New Roman" w:eastAsia="Times New Roman" w:hAnsi="Times New Roman" w:cs="Times New Roman"/>
          <w:sz w:val="24"/>
          <w:szCs w:val="24"/>
        </w:rPr>
        <w:t xml:space="preserve"> – тариф на послуги з передачі електричної енергії, затверджений НКРЕКП, який діє для розрахункового періоду (календарний місяць) (без ПДВ), грн/</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w:t>
      </w:r>
    </w:p>
    <w:p w14:paraId="4A3F5A9C"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 Торговельна надбавка  (вартість послуг Постачальника з урахуванням обов’язкових податків, зборів та платежів, що передбачені правилами ринку, законодавством та іншими нормативними документами – відповідно до тендерної пропозиції та не може змінюватись протягом строку дії договору) (без ПДВ), грн/</w:t>
      </w:r>
      <w:proofErr w:type="spellStart"/>
      <w:r>
        <w:rPr>
          <w:rFonts w:ascii="Times New Roman" w:eastAsia="Times New Roman" w:hAnsi="Times New Roman" w:cs="Times New Roman"/>
          <w:sz w:val="24"/>
          <w:szCs w:val="24"/>
        </w:rPr>
        <w:t>кВт.год</w:t>
      </w:r>
      <w:proofErr w:type="spellEnd"/>
    </w:p>
    <w:p w14:paraId="7B83E3F7"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Вартість за розрахунковий період розраховується відповідно до формули:</w:t>
      </w:r>
    </w:p>
    <w:p w14:paraId="0DCD7E02" w14:textId="77777777" w:rsidR="00F9712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  </w:t>
      </w:r>
      <w:proofErr w:type="spellStart"/>
      <w:r>
        <w:rPr>
          <w:rFonts w:ascii="Times New Roman" w:eastAsia="Times New Roman" w:hAnsi="Times New Roman" w:cs="Times New Roman"/>
          <w:sz w:val="24"/>
          <w:szCs w:val="24"/>
        </w:rPr>
        <w:t>Цф</w:t>
      </w:r>
      <w:proofErr w:type="spellEnd"/>
      <w:r>
        <w:rPr>
          <w:rFonts w:ascii="Times New Roman" w:eastAsia="Times New Roman" w:hAnsi="Times New Roman" w:cs="Times New Roman"/>
          <w:sz w:val="24"/>
          <w:szCs w:val="24"/>
        </w:rPr>
        <w:t>*W</w:t>
      </w:r>
    </w:p>
    <w:p w14:paraId="1F67CF32" w14:textId="77777777" w:rsidR="00F9712F" w:rsidRDefault="00F9712F">
      <w:pPr>
        <w:spacing w:after="0" w:line="240" w:lineRule="auto"/>
        <w:jc w:val="center"/>
        <w:rPr>
          <w:rFonts w:ascii="Times New Roman" w:eastAsia="Times New Roman" w:hAnsi="Times New Roman" w:cs="Times New Roman"/>
          <w:sz w:val="24"/>
          <w:szCs w:val="24"/>
        </w:rPr>
      </w:pPr>
    </w:p>
    <w:p w14:paraId="6C847B0A" w14:textId="77777777" w:rsidR="00F971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вартість за розрахунковий період</w:t>
      </w:r>
    </w:p>
    <w:p w14:paraId="31713295" w14:textId="77777777" w:rsidR="00F971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фактичний обсяг споживання електричної енергії по об’єкту/-там Споживача за розрахунковий період (календарний місяць), </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xml:space="preserve">; </w:t>
      </w:r>
    </w:p>
    <w:p w14:paraId="5EAE5305" w14:textId="77777777" w:rsidR="00F9712F" w:rsidRDefault="00000000">
      <w:pPr>
        <w:spacing w:after="0" w:line="240" w:lineRule="auto"/>
        <w:rPr>
          <w:rFonts w:ascii="Times New Roman" w:eastAsia="Times New Roman" w:hAnsi="Times New Roman" w:cs="Times New Roman"/>
          <w:sz w:val="24"/>
          <w:szCs w:val="24"/>
        </w:rPr>
      </w:pPr>
      <w:r>
        <w:rPr>
          <w:b/>
          <w:color w:val="000000"/>
        </w:rPr>
        <w:t> </w:t>
      </w:r>
      <w:r>
        <w:rPr>
          <w:rFonts w:ascii="Times New Roman" w:eastAsia="Times New Roman" w:hAnsi="Times New Roman" w:cs="Times New Roman"/>
          <w:sz w:val="24"/>
          <w:szCs w:val="24"/>
        </w:rPr>
        <w:t>Фактична ціна за одиницю (</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з ПДВ  для споживача групи Б за розрахунковий місяць розраховується за формулою:   </w:t>
      </w:r>
    </w:p>
    <w:p w14:paraId="60B3DF4D" w14:textId="77777777" w:rsidR="00F9712F" w:rsidRDefault="00F9712F">
      <w:pPr>
        <w:spacing w:after="0" w:line="240" w:lineRule="auto"/>
        <w:rPr>
          <w:rFonts w:ascii="Times New Roman" w:eastAsia="Times New Roman" w:hAnsi="Times New Roman" w:cs="Times New Roman"/>
          <w:sz w:val="24"/>
          <w:szCs w:val="24"/>
        </w:rPr>
      </w:pPr>
    </w:p>
    <w:p w14:paraId="6F8A69CE" w14:textId="77777777" w:rsidR="00F9712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Цф</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Цсз</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Тпер</w:t>
      </w:r>
      <w:proofErr w:type="spellEnd"/>
      <w:r>
        <w:rPr>
          <w:rFonts w:ascii="Times New Roman" w:eastAsia="Times New Roman" w:hAnsi="Times New Roman" w:cs="Times New Roman"/>
          <w:sz w:val="24"/>
          <w:szCs w:val="24"/>
        </w:rPr>
        <w:t xml:space="preserve"> + V)×1.2, де                                                                                 Формула №2</w:t>
      </w:r>
    </w:p>
    <w:p w14:paraId="2C0A0610" w14:textId="77777777" w:rsidR="00F9712F" w:rsidRDefault="00F9712F">
      <w:pPr>
        <w:spacing w:after="0" w:line="240" w:lineRule="auto"/>
        <w:jc w:val="center"/>
        <w:rPr>
          <w:rFonts w:ascii="Times New Roman" w:eastAsia="Times New Roman" w:hAnsi="Times New Roman" w:cs="Times New Roman"/>
          <w:sz w:val="24"/>
          <w:szCs w:val="24"/>
        </w:rPr>
      </w:pPr>
    </w:p>
    <w:p w14:paraId="179761F7"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Цсз</w:t>
      </w:r>
      <w:proofErr w:type="spellEnd"/>
      <w:r>
        <w:rPr>
          <w:rFonts w:ascii="Times New Roman" w:eastAsia="Times New Roman" w:hAnsi="Times New Roman" w:cs="Times New Roman"/>
          <w:sz w:val="24"/>
          <w:szCs w:val="24"/>
        </w:rPr>
        <w:t xml:space="preserve"> – середньозважена ціна РДН за розрахунковий період (календарний місяць) , яка (без ПДВ), грн/</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xml:space="preserve">,  що формується оператором ринку та публікується на його </w:t>
      </w:r>
      <w:proofErr w:type="spellStart"/>
      <w:r>
        <w:rPr>
          <w:rFonts w:ascii="Times New Roman" w:eastAsia="Times New Roman" w:hAnsi="Times New Roman" w:cs="Times New Roman"/>
          <w:sz w:val="24"/>
          <w:szCs w:val="24"/>
        </w:rPr>
        <w:t>вебсайті</w:t>
      </w:r>
      <w:proofErr w:type="spellEnd"/>
      <w:r>
        <w:rPr>
          <w:rFonts w:ascii="Times New Roman" w:eastAsia="Times New Roman" w:hAnsi="Times New Roman" w:cs="Times New Roman"/>
          <w:sz w:val="24"/>
          <w:szCs w:val="24"/>
        </w:rPr>
        <w:t xml:space="preserve"> за посиланням </w:t>
      </w:r>
      <w:hyperlink r:id="rId7">
        <w:r w:rsidR="00F9712F">
          <w:rPr>
            <w:rFonts w:ascii="Times New Roman" w:eastAsia="Times New Roman" w:hAnsi="Times New Roman" w:cs="Times New Roman"/>
            <w:sz w:val="24"/>
            <w:szCs w:val="24"/>
          </w:rPr>
          <w:t>https://www.oree.com.ua/</w:t>
        </w:r>
      </w:hyperlink>
      <w:r>
        <w:rPr>
          <w:rFonts w:ascii="Times New Roman" w:eastAsia="Times New Roman" w:hAnsi="Times New Roman" w:cs="Times New Roman"/>
          <w:sz w:val="24"/>
          <w:szCs w:val="24"/>
        </w:rPr>
        <w:t>                                           </w:t>
      </w:r>
    </w:p>
    <w:p w14:paraId="25960584" w14:textId="77777777" w:rsidR="00F9712F"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Тпер</w:t>
      </w:r>
      <w:proofErr w:type="spellEnd"/>
      <w:r>
        <w:rPr>
          <w:rFonts w:ascii="Times New Roman" w:eastAsia="Times New Roman" w:hAnsi="Times New Roman" w:cs="Times New Roman"/>
          <w:sz w:val="24"/>
          <w:szCs w:val="24"/>
        </w:rPr>
        <w:t xml:space="preserve"> – тариф на послуги з передачі електричної енергії, затверджений НКРЕКП, який діє для розрахункового періоду (календарний місяць) (без ПДВ), грн/</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w:t>
      </w:r>
    </w:p>
    <w:p w14:paraId="075E690E"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 – Торговельна надбавка  (вартість послуг Постачальника з урахуванням обов’язкових податків, зборів та платежів, що передбачені правилами ринку, законодавством та іншими нормативними документами – відповідно до тендерної пропозиції та не може змінюватись протягом строку дії договору) (без ПДВ), грн/</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w:t>
      </w:r>
    </w:p>
    <w:p w14:paraId="4BF0F83B" w14:textId="77777777" w:rsidR="00F9712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Вартість за розрахунковий період розраховується відповідно до формули:</w:t>
      </w:r>
    </w:p>
    <w:p w14:paraId="766FC779" w14:textId="77777777" w:rsidR="00F9712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  </w:t>
      </w:r>
      <w:proofErr w:type="spellStart"/>
      <w:r>
        <w:rPr>
          <w:rFonts w:ascii="Times New Roman" w:eastAsia="Times New Roman" w:hAnsi="Times New Roman" w:cs="Times New Roman"/>
          <w:sz w:val="24"/>
          <w:szCs w:val="24"/>
        </w:rPr>
        <w:t>Цф</w:t>
      </w:r>
      <w:proofErr w:type="spellEnd"/>
      <w:r>
        <w:rPr>
          <w:rFonts w:ascii="Times New Roman" w:eastAsia="Times New Roman" w:hAnsi="Times New Roman" w:cs="Times New Roman"/>
          <w:sz w:val="24"/>
          <w:szCs w:val="24"/>
        </w:rPr>
        <w:t>*W</w:t>
      </w:r>
    </w:p>
    <w:p w14:paraId="39445735" w14:textId="77777777" w:rsidR="00F9712F" w:rsidRDefault="00F9712F">
      <w:pPr>
        <w:spacing w:after="0" w:line="240" w:lineRule="auto"/>
        <w:jc w:val="center"/>
        <w:rPr>
          <w:rFonts w:ascii="Times New Roman" w:eastAsia="Times New Roman" w:hAnsi="Times New Roman" w:cs="Times New Roman"/>
          <w:sz w:val="24"/>
          <w:szCs w:val="24"/>
        </w:rPr>
      </w:pPr>
    </w:p>
    <w:p w14:paraId="0DD2559D" w14:textId="77777777" w:rsidR="00F971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 вартість за розрахунковий період</w:t>
      </w:r>
    </w:p>
    <w:p w14:paraId="592B14D7" w14:textId="77777777" w:rsidR="00F9712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фактичний обсяг споживання електричної енергії по об’єкту/-там Споживача за розрахунковий період (календарний місяць), </w:t>
      </w:r>
      <w:proofErr w:type="spellStart"/>
      <w:r>
        <w:rPr>
          <w:rFonts w:ascii="Times New Roman" w:eastAsia="Times New Roman" w:hAnsi="Times New Roman" w:cs="Times New Roman"/>
          <w:sz w:val="24"/>
          <w:szCs w:val="24"/>
        </w:rPr>
        <w:t>кВт.год</w:t>
      </w:r>
      <w:proofErr w:type="spellEnd"/>
      <w:r>
        <w:rPr>
          <w:rFonts w:ascii="Times New Roman" w:eastAsia="Times New Roman" w:hAnsi="Times New Roman" w:cs="Times New Roman"/>
          <w:sz w:val="24"/>
          <w:szCs w:val="24"/>
        </w:rPr>
        <w:t xml:space="preserve">; </w:t>
      </w:r>
    </w:p>
    <w:p w14:paraId="64CB6DC5" w14:textId="77777777" w:rsidR="00F9712F" w:rsidRDefault="00F9712F">
      <w:pPr>
        <w:rPr>
          <w:color w:val="FF0000"/>
        </w:rPr>
      </w:pPr>
    </w:p>
    <w:p w14:paraId="6B3F0D75" w14:textId="77777777" w:rsidR="00F9712F"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Фактична</w:t>
      </w:r>
      <w:r>
        <w:rPr>
          <w:rFonts w:ascii="Times New Roman" w:eastAsia="Times New Roman" w:hAnsi="Times New Roman" w:cs="Times New Roman"/>
          <w:color w:val="000000"/>
          <w:sz w:val="24"/>
          <w:szCs w:val="24"/>
        </w:rPr>
        <w:t xml:space="preserve"> ціна за 1 кВт*год для споживачів, які мають об’єкти групи площадок вимірювання А та Б розраховується наступним чином. Об’єкти групи А розрахову</w:t>
      </w:r>
      <w:r>
        <w:rPr>
          <w:rFonts w:ascii="Times New Roman" w:eastAsia="Times New Roman" w:hAnsi="Times New Roman" w:cs="Times New Roman"/>
          <w:sz w:val="24"/>
          <w:szCs w:val="24"/>
        </w:rPr>
        <w:t>ю</w:t>
      </w:r>
      <w:r>
        <w:rPr>
          <w:rFonts w:ascii="Times New Roman" w:eastAsia="Times New Roman" w:hAnsi="Times New Roman" w:cs="Times New Roman"/>
          <w:color w:val="000000"/>
          <w:sz w:val="24"/>
          <w:szCs w:val="24"/>
        </w:rPr>
        <w:t>ться відповідно до формули № 1, об’єкти групи Б розрахову</w:t>
      </w:r>
      <w:r>
        <w:rPr>
          <w:rFonts w:ascii="Times New Roman" w:eastAsia="Times New Roman" w:hAnsi="Times New Roman" w:cs="Times New Roman"/>
          <w:sz w:val="24"/>
          <w:szCs w:val="24"/>
        </w:rPr>
        <w:t>ю</w:t>
      </w:r>
      <w:r>
        <w:rPr>
          <w:rFonts w:ascii="Times New Roman" w:eastAsia="Times New Roman" w:hAnsi="Times New Roman" w:cs="Times New Roman"/>
          <w:color w:val="000000"/>
          <w:sz w:val="24"/>
          <w:szCs w:val="24"/>
        </w:rPr>
        <w:t xml:space="preserve">ться відповідно до формули № 2.  Загальна сума розраховується шляхом </w:t>
      </w:r>
      <w:r>
        <w:rPr>
          <w:rFonts w:ascii="Times New Roman" w:eastAsia="Times New Roman" w:hAnsi="Times New Roman" w:cs="Times New Roman"/>
          <w:sz w:val="24"/>
          <w:szCs w:val="24"/>
        </w:rPr>
        <w:t>додавання загальної суми по об’єктам групи площадок вимірювання А та Б.</w:t>
      </w:r>
    </w:p>
    <w:p w14:paraId="6CF43B1C" w14:textId="77777777" w:rsidR="00F9712F" w:rsidRDefault="00F9712F">
      <w:pPr>
        <w:spacing w:after="0"/>
        <w:ind w:left="-142"/>
        <w:rPr>
          <w:rFonts w:ascii="Times New Roman" w:eastAsia="Times New Roman" w:hAnsi="Times New Roman" w:cs="Times New Roman"/>
          <w:sz w:val="24"/>
          <w:szCs w:val="24"/>
        </w:rPr>
      </w:pPr>
    </w:p>
    <w:p w14:paraId="708C99E1" w14:textId="77777777" w:rsidR="00F9712F" w:rsidRDefault="00F9712F">
      <w:pPr>
        <w:spacing w:after="0"/>
        <w:ind w:left="-142"/>
        <w:rPr>
          <w:rFonts w:ascii="Times New Roman" w:eastAsia="Times New Roman" w:hAnsi="Times New Roman" w:cs="Times New Roman"/>
          <w:sz w:val="24"/>
          <w:szCs w:val="24"/>
        </w:rPr>
      </w:pPr>
    </w:p>
    <w:p w14:paraId="5CF83E8E" w14:textId="77777777" w:rsidR="00F9712F" w:rsidRDefault="00000000">
      <w:pPr>
        <w:spacing w:after="0"/>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Адреса об’єкта, ЕІС-код(и) площадки (площадок) комерційного обліку:</w:t>
      </w:r>
    </w:p>
    <w:p w14:paraId="3A84A421" w14:textId="77777777" w:rsidR="00F9712F" w:rsidRDefault="00F9712F">
      <w:pPr>
        <w:ind w:left="-142"/>
        <w:rPr>
          <w:rFonts w:ascii="Times New Roman" w:eastAsia="Times New Roman" w:hAnsi="Times New Roman" w:cs="Times New Roman"/>
          <w:sz w:val="24"/>
          <w:szCs w:val="24"/>
        </w:rPr>
      </w:pPr>
    </w:p>
    <w:tbl>
      <w:tblPr>
        <w:tblStyle w:val="af9"/>
        <w:tblW w:w="14943" w:type="dxa"/>
        <w:tblInd w:w="256" w:type="dxa"/>
        <w:tblLayout w:type="fixed"/>
        <w:tblLook w:val="0400" w:firstRow="0" w:lastRow="0" w:firstColumn="0" w:lastColumn="0" w:noHBand="0" w:noVBand="1"/>
      </w:tblPr>
      <w:tblGrid>
        <w:gridCol w:w="1006"/>
        <w:gridCol w:w="4268"/>
        <w:gridCol w:w="1026"/>
        <w:gridCol w:w="6885"/>
        <w:gridCol w:w="1758"/>
      </w:tblGrid>
      <w:tr w:rsidR="00F9712F" w14:paraId="5ADFEB3E" w14:textId="77777777">
        <w:trPr>
          <w:trHeight w:val="831"/>
        </w:trPr>
        <w:tc>
          <w:tcPr>
            <w:tcW w:w="1006" w:type="dxa"/>
            <w:tcBorders>
              <w:top w:val="single" w:sz="8" w:space="0" w:color="000000"/>
              <w:left w:val="single" w:sz="8" w:space="0" w:color="000000"/>
              <w:bottom w:val="single" w:sz="8" w:space="0" w:color="000000"/>
              <w:right w:val="single" w:sz="8" w:space="0" w:color="000000"/>
            </w:tcBorders>
            <w:vAlign w:val="center"/>
          </w:tcPr>
          <w:p w14:paraId="0D9957F7"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4268" w:type="dxa"/>
            <w:tcBorders>
              <w:top w:val="single" w:sz="8" w:space="0" w:color="000000"/>
              <w:left w:val="nil"/>
              <w:bottom w:val="single" w:sz="8" w:space="0" w:color="000000"/>
              <w:right w:val="single" w:sz="8" w:space="0" w:color="000000"/>
            </w:tcBorders>
            <w:vAlign w:val="center"/>
          </w:tcPr>
          <w:p w14:paraId="4ED04744"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ЕІС-код(и) площадки(</w:t>
            </w:r>
            <w:proofErr w:type="spellStart"/>
            <w:r>
              <w:rPr>
                <w:rFonts w:ascii="Times New Roman" w:eastAsia="Times New Roman" w:hAnsi="Times New Roman" w:cs="Times New Roman"/>
                <w:color w:val="000000"/>
                <w:sz w:val="20"/>
                <w:szCs w:val="20"/>
              </w:rPr>
              <w:t>ок</w:t>
            </w:r>
            <w:proofErr w:type="spellEnd"/>
            <w:r>
              <w:rPr>
                <w:rFonts w:ascii="Times New Roman" w:eastAsia="Times New Roman" w:hAnsi="Times New Roman" w:cs="Times New Roman"/>
                <w:color w:val="000000"/>
                <w:sz w:val="20"/>
                <w:szCs w:val="20"/>
              </w:rPr>
              <w:t>) комерційного обліку споживача</w:t>
            </w:r>
          </w:p>
        </w:tc>
        <w:tc>
          <w:tcPr>
            <w:tcW w:w="1026" w:type="dxa"/>
            <w:tcBorders>
              <w:top w:val="single" w:sz="8" w:space="0" w:color="000000"/>
              <w:left w:val="nil"/>
              <w:bottom w:val="single" w:sz="8" w:space="0" w:color="000000"/>
              <w:right w:val="single" w:sz="8" w:space="0" w:color="000000"/>
            </w:tcBorders>
            <w:vAlign w:val="center"/>
          </w:tcPr>
          <w:p w14:paraId="274ADFCF"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 напруги</w:t>
            </w:r>
          </w:p>
        </w:tc>
        <w:tc>
          <w:tcPr>
            <w:tcW w:w="6885" w:type="dxa"/>
            <w:tcBorders>
              <w:top w:val="single" w:sz="8" w:space="0" w:color="000000"/>
              <w:left w:val="nil"/>
              <w:bottom w:val="single" w:sz="8" w:space="0" w:color="000000"/>
              <w:right w:val="single" w:sz="8" w:space="0" w:color="000000"/>
            </w:tcBorders>
            <w:vAlign w:val="center"/>
          </w:tcPr>
          <w:p w14:paraId="7E78D572"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Адреса встановлення </w:t>
            </w:r>
            <w:r>
              <w:rPr>
                <w:rFonts w:ascii="Times New Roman" w:eastAsia="Times New Roman" w:hAnsi="Times New Roman" w:cs="Times New Roman"/>
                <w:sz w:val="20"/>
                <w:szCs w:val="20"/>
              </w:rPr>
              <w:t>площадки</w:t>
            </w:r>
            <w:r>
              <w:rPr>
                <w:rFonts w:ascii="Times New Roman" w:eastAsia="Times New Roman" w:hAnsi="Times New Roman" w:cs="Times New Roman"/>
                <w:color w:val="000000"/>
                <w:sz w:val="20"/>
                <w:szCs w:val="20"/>
              </w:rPr>
              <w:t xml:space="preserve"> комерційного обліку</w:t>
            </w:r>
          </w:p>
        </w:tc>
        <w:tc>
          <w:tcPr>
            <w:tcW w:w="1758" w:type="dxa"/>
            <w:tcBorders>
              <w:top w:val="single" w:sz="8" w:space="0" w:color="000000"/>
              <w:left w:val="nil"/>
              <w:bottom w:val="single" w:sz="8" w:space="0" w:color="000000"/>
              <w:right w:val="single" w:sz="8" w:space="0" w:color="000000"/>
            </w:tcBorders>
            <w:vAlign w:val="center"/>
          </w:tcPr>
          <w:p w14:paraId="7CA18107"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Заявлений обсяг споживання електричної енергії, кВт.*год.</w:t>
            </w:r>
          </w:p>
        </w:tc>
      </w:tr>
      <w:tr w:rsidR="00F9712F" w14:paraId="03DC51F9" w14:textId="77777777">
        <w:trPr>
          <w:trHeight w:val="351"/>
        </w:trPr>
        <w:tc>
          <w:tcPr>
            <w:tcW w:w="1006" w:type="dxa"/>
            <w:tcBorders>
              <w:top w:val="nil"/>
              <w:left w:val="single" w:sz="8" w:space="0" w:color="000000"/>
              <w:bottom w:val="single" w:sz="4" w:space="0" w:color="000000"/>
              <w:right w:val="single" w:sz="8" w:space="0" w:color="000000"/>
            </w:tcBorders>
            <w:vAlign w:val="center"/>
          </w:tcPr>
          <w:p w14:paraId="5B50938C"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268" w:type="dxa"/>
            <w:tcBorders>
              <w:top w:val="nil"/>
              <w:left w:val="nil"/>
              <w:bottom w:val="single" w:sz="4" w:space="0" w:color="000000"/>
              <w:right w:val="single" w:sz="8" w:space="0" w:color="000000"/>
            </w:tcBorders>
            <w:vAlign w:val="center"/>
          </w:tcPr>
          <w:p w14:paraId="3D393C86" w14:textId="1BAD557D" w:rsidR="00F9712F" w:rsidRDefault="008A6C55">
            <w:pPr>
              <w:spacing w:after="0" w:line="240" w:lineRule="auto"/>
              <w:jc w:val="center"/>
              <w:rPr>
                <w:rFonts w:ascii="Times New Roman" w:eastAsia="Times New Roman" w:hAnsi="Times New Roman" w:cs="Times New Roman"/>
                <w:color w:val="000000"/>
                <w:sz w:val="20"/>
                <w:szCs w:val="20"/>
                <w:highlight w:val="yellow"/>
              </w:rPr>
            </w:pPr>
            <w:r w:rsidRPr="00B12D9E">
              <w:rPr>
                <w:rFonts w:ascii="Times New Roman" w:hAnsi="Times New Roman" w:cs="Times New Roman"/>
                <w:sz w:val="24"/>
                <w:szCs w:val="24"/>
              </w:rPr>
              <w:t>62Z8684029675068</w:t>
            </w:r>
            <w:r>
              <w:rPr>
                <w:rFonts w:ascii="Times New Roman" w:hAnsi="Times New Roman" w:cs="Times New Roman"/>
                <w:sz w:val="24"/>
                <w:szCs w:val="24"/>
              </w:rPr>
              <w:br/>
            </w:r>
            <w:r w:rsidRPr="00C65B15">
              <w:rPr>
                <w:rFonts w:ascii="Times New Roman" w:hAnsi="Times New Roman" w:cs="Times New Roman"/>
                <w:sz w:val="20"/>
                <w:szCs w:val="20"/>
              </w:rPr>
              <w:t>(EIC-код точки: 62Z1481696958423)</w:t>
            </w:r>
          </w:p>
        </w:tc>
        <w:tc>
          <w:tcPr>
            <w:tcW w:w="1026" w:type="dxa"/>
            <w:tcBorders>
              <w:top w:val="nil"/>
              <w:left w:val="nil"/>
              <w:bottom w:val="single" w:sz="4" w:space="0" w:color="000000"/>
              <w:right w:val="single" w:sz="8" w:space="0" w:color="000000"/>
            </w:tcBorders>
            <w:vAlign w:val="center"/>
          </w:tcPr>
          <w:p w14:paraId="57D3B247" w14:textId="552D313A" w:rsidR="00F9712F"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nil"/>
              <w:left w:val="nil"/>
              <w:bottom w:val="single" w:sz="4" w:space="0" w:color="000000"/>
              <w:right w:val="single" w:sz="8" w:space="0" w:color="000000"/>
            </w:tcBorders>
            <w:vAlign w:val="center"/>
          </w:tcPr>
          <w:p w14:paraId="6F6B2036" w14:textId="525DFB22" w:rsidR="00F9712F"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 xml:space="preserve">м. Київ, </w:t>
            </w:r>
            <w:proofErr w:type="spellStart"/>
            <w:r w:rsidRPr="0061328F">
              <w:rPr>
                <w:rFonts w:ascii="Times New Roman" w:hAnsi="Times New Roman" w:cs="Times New Roman"/>
                <w:sz w:val="24"/>
                <w:szCs w:val="24"/>
              </w:rPr>
              <w:t>пл</w:t>
            </w:r>
            <w:proofErr w:type="spellEnd"/>
            <w:r w:rsidRPr="0061328F">
              <w:rPr>
                <w:rFonts w:ascii="Times New Roman" w:hAnsi="Times New Roman" w:cs="Times New Roman"/>
                <w:sz w:val="24"/>
                <w:szCs w:val="24"/>
              </w:rPr>
              <w:t>. Михайлівська, 1</w:t>
            </w:r>
          </w:p>
        </w:tc>
        <w:tc>
          <w:tcPr>
            <w:tcW w:w="1758" w:type="dxa"/>
            <w:tcBorders>
              <w:top w:val="nil"/>
              <w:left w:val="nil"/>
              <w:bottom w:val="single" w:sz="4" w:space="0" w:color="000000"/>
              <w:right w:val="single" w:sz="8" w:space="0" w:color="000000"/>
            </w:tcBorders>
            <w:vAlign w:val="center"/>
          </w:tcPr>
          <w:p w14:paraId="7BBFB053" w14:textId="7199590F" w:rsidR="00F9712F" w:rsidRDefault="008A6C55">
            <w:pPr>
              <w:spacing w:after="0" w:line="240" w:lineRule="auto"/>
              <w:jc w:val="center"/>
              <w:rPr>
                <w:rFonts w:ascii="Times New Roman" w:eastAsia="Times New Roman" w:hAnsi="Times New Roman" w:cs="Times New Roman"/>
                <w:color w:val="000000"/>
                <w:sz w:val="20"/>
                <w:szCs w:val="20"/>
                <w:highlight w:val="yellow"/>
              </w:rPr>
            </w:pPr>
            <w:r>
              <w:rPr>
                <w:rFonts w:ascii="Times New Roman" w:hAnsi="Times New Roman" w:cs="Times New Roman"/>
                <w:iCs/>
                <w:sz w:val="24"/>
                <w:szCs w:val="24"/>
              </w:rPr>
              <w:t>28 275</w:t>
            </w:r>
          </w:p>
        </w:tc>
      </w:tr>
      <w:tr w:rsidR="00F9712F" w14:paraId="1C9338CB" w14:textId="77777777">
        <w:trPr>
          <w:trHeight w:val="378"/>
        </w:trPr>
        <w:tc>
          <w:tcPr>
            <w:tcW w:w="1006" w:type="dxa"/>
            <w:tcBorders>
              <w:top w:val="single" w:sz="4" w:space="0" w:color="000000"/>
              <w:left w:val="single" w:sz="4" w:space="0" w:color="000000"/>
              <w:bottom w:val="single" w:sz="4" w:space="0" w:color="000000"/>
              <w:right w:val="single" w:sz="4" w:space="0" w:color="000000"/>
            </w:tcBorders>
            <w:vAlign w:val="center"/>
          </w:tcPr>
          <w:p w14:paraId="36416DA3" w14:textId="77777777" w:rsidR="00F9712F" w:rsidRDefault="000000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268" w:type="dxa"/>
            <w:tcBorders>
              <w:top w:val="single" w:sz="4" w:space="0" w:color="000000"/>
              <w:left w:val="single" w:sz="4" w:space="0" w:color="000000"/>
              <w:bottom w:val="single" w:sz="4" w:space="0" w:color="000000"/>
              <w:right w:val="single" w:sz="4" w:space="0" w:color="000000"/>
            </w:tcBorders>
            <w:vAlign w:val="center"/>
          </w:tcPr>
          <w:p w14:paraId="5BADCB1B" w14:textId="77777777" w:rsidR="008A6C55" w:rsidRDefault="008A6C55" w:rsidP="008A6C55">
            <w:pPr>
              <w:spacing w:after="0" w:line="240" w:lineRule="auto"/>
              <w:jc w:val="center"/>
              <w:rPr>
                <w:rFonts w:ascii="Times New Roman" w:hAnsi="Times New Roman" w:cs="Times New Roman"/>
                <w:sz w:val="24"/>
                <w:szCs w:val="24"/>
              </w:rPr>
            </w:pPr>
            <w:r w:rsidRPr="00B12D9E">
              <w:rPr>
                <w:rFonts w:ascii="Times New Roman" w:hAnsi="Times New Roman" w:cs="Times New Roman"/>
                <w:sz w:val="24"/>
                <w:szCs w:val="24"/>
              </w:rPr>
              <w:t>62Z8684029675068</w:t>
            </w:r>
          </w:p>
          <w:p w14:paraId="38CD7856" w14:textId="3555A89F" w:rsidR="00F9712F"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C65B15">
              <w:rPr>
                <w:rFonts w:ascii="Times New Roman" w:hAnsi="Times New Roman" w:cs="Times New Roman"/>
                <w:sz w:val="20"/>
                <w:szCs w:val="20"/>
              </w:rPr>
              <w:t>(EIC-код точки: 62Z8028962100375)</w:t>
            </w:r>
          </w:p>
        </w:tc>
        <w:tc>
          <w:tcPr>
            <w:tcW w:w="1026" w:type="dxa"/>
            <w:tcBorders>
              <w:top w:val="single" w:sz="4" w:space="0" w:color="000000"/>
              <w:left w:val="single" w:sz="4" w:space="0" w:color="000000"/>
              <w:bottom w:val="single" w:sz="4" w:space="0" w:color="000000"/>
              <w:right w:val="single" w:sz="4" w:space="0" w:color="000000"/>
            </w:tcBorders>
            <w:vAlign w:val="center"/>
          </w:tcPr>
          <w:p w14:paraId="3D8E5F59" w14:textId="41C65271" w:rsidR="00F9712F"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single" w:sz="4" w:space="0" w:color="000000"/>
              <w:left w:val="single" w:sz="4" w:space="0" w:color="000000"/>
              <w:bottom w:val="single" w:sz="4" w:space="0" w:color="000000"/>
              <w:right w:val="single" w:sz="4" w:space="0" w:color="000000"/>
            </w:tcBorders>
            <w:vAlign w:val="center"/>
          </w:tcPr>
          <w:p w14:paraId="19ECA696" w14:textId="50D6E68C" w:rsidR="00F9712F"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 xml:space="preserve">м. Київ, </w:t>
            </w:r>
            <w:proofErr w:type="spellStart"/>
            <w:r w:rsidRPr="0061328F">
              <w:rPr>
                <w:rFonts w:ascii="Times New Roman" w:hAnsi="Times New Roman" w:cs="Times New Roman"/>
                <w:sz w:val="24"/>
                <w:szCs w:val="24"/>
              </w:rPr>
              <w:t>пл</w:t>
            </w:r>
            <w:proofErr w:type="spellEnd"/>
            <w:r w:rsidRPr="0061328F">
              <w:rPr>
                <w:rFonts w:ascii="Times New Roman" w:hAnsi="Times New Roman" w:cs="Times New Roman"/>
                <w:sz w:val="24"/>
                <w:szCs w:val="24"/>
              </w:rPr>
              <w:t>. Михайлівська, 1</w:t>
            </w:r>
          </w:p>
        </w:tc>
        <w:tc>
          <w:tcPr>
            <w:tcW w:w="1758" w:type="dxa"/>
            <w:tcBorders>
              <w:top w:val="single" w:sz="4" w:space="0" w:color="000000"/>
              <w:left w:val="single" w:sz="4" w:space="0" w:color="000000"/>
              <w:bottom w:val="single" w:sz="4" w:space="0" w:color="000000"/>
              <w:right w:val="single" w:sz="4" w:space="0" w:color="000000"/>
            </w:tcBorders>
            <w:vAlign w:val="center"/>
          </w:tcPr>
          <w:p w14:paraId="26BF8663" w14:textId="39462AD0" w:rsidR="00F9712F" w:rsidRDefault="008A6C55">
            <w:pPr>
              <w:spacing w:after="0" w:line="240" w:lineRule="auto"/>
              <w:jc w:val="center"/>
              <w:rPr>
                <w:rFonts w:ascii="Times New Roman" w:eastAsia="Times New Roman" w:hAnsi="Times New Roman" w:cs="Times New Roman"/>
                <w:color w:val="000000"/>
                <w:sz w:val="20"/>
                <w:szCs w:val="20"/>
                <w:highlight w:val="yellow"/>
              </w:rPr>
            </w:pPr>
            <w:r>
              <w:rPr>
                <w:rFonts w:ascii="Times New Roman" w:hAnsi="Times New Roman" w:cs="Times New Roman"/>
                <w:iCs/>
                <w:sz w:val="24"/>
                <w:szCs w:val="24"/>
              </w:rPr>
              <w:t>50 700</w:t>
            </w:r>
          </w:p>
        </w:tc>
      </w:tr>
      <w:tr w:rsidR="008A6C55" w14:paraId="1EA351CD" w14:textId="77777777">
        <w:trPr>
          <w:trHeight w:val="378"/>
        </w:trPr>
        <w:tc>
          <w:tcPr>
            <w:tcW w:w="1006" w:type="dxa"/>
            <w:tcBorders>
              <w:top w:val="single" w:sz="4" w:space="0" w:color="000000"/>
              <w:left w:val="single" w:sz="4" w:space="0" w:color="000000"/>
              <w:bottom w:val="single" w:sz="4" w:space="0" w:color="000000"/>
              <w:right w:val="single" w:sz="4" w:space="0" w:color="000000"/>
            </w:tcBorders>
            <w:vAlign w:val="center"/>
          </w:tcPr>
          <w:p w14:paraId="18DFA99F" w14:textId="63FDCC99"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3</w:t>
            </w:r>
          </w:p>
        </w:tc>
        <w:tc>
          <w:tcPr>
            <w:tcW w:w="4268" w:type="dxa"/>
            <w:tcBorders>
              <w:top w:val="single" w:sz="4" w:space="0" w:color="000000"/>
              <w:left w:val="single" w:sz="4" w:space="0" w:color="000000"/>
              <w:bottom w:val="single" w:sz="4" w:space="0" w:color="000000"/>
              <w:right w:val="single" w:sz="4" w:space="0" w:color="000000"/>
            </w:tcBorders>
            <w:vAlign w:val="center"/>
          </w:tcPr>
          <w:p w14:paraId="3563A623" w14:textId="77777777" w:rsidR="008A6C55" w:rsidRDefault="008A6C55" w:rsidP="008A6C55">
            <w:pPr>
              <w:spacing w:after="0" w:line="240" w:lineRule="auto"/>
              <w:jc w:val="center"/>
              <w:rPr>
                <w:rFonts w:ascii="Times New Roman" w:hAnsi="Times New Roman" w:cs="Times New Roman"/>
                <w:sz w:val="24"/>
                <w:szCs w:val="24"/>
              </w:rPr>
            </w:pPr>
            <w:r w:rsidRPr="00B12D9E">
              <w:rPr>
                <w:rFonts w:ascii="Times New Roman" w:hAnsi="Times New Roman" w:cs="Times New Roman"/>
                <w:sz w:val="24"/>
                <w:szCs w:val="24"/>
              </w:rPr>
              <w:t>62Z8684029675068</w:t>
            </w:r>
          </w:p>
          <w:p w14:paraId="577AEA10" w14:textId="4AE96E1F" w:rsidR="008A6C55" w:rsidRPr="00B12D9E" w:rsidRDefault="008A6C55" w:rsidP="008A6C55">
            <w:pPr>
              <w:spacing w:after="0" w:line="240" w:lineRule="auto"/>
              <w:jc w:val="center"/>
              <w:rPr>
                <w:rFonts w:ascii="Times New Roman" w:hAnsi="Times New Roman" w:cs="Times New Roman"/>
                <w:sz w:val="24"/>
                <w:szCs w:val="24"/>
              </w:rPr>
            </w:pPr>
            <w:r w:rsidRPr="00C65B15">
              <w:rPr>
                <w:rFonts w:ascii="Times New Roman" w:hAnsi="Times New Roman" w:cs="Times New Roman"/>
                <w:sz w:val="20"/>
                <w:szCs w:val="20"/>
              </w:rPr>
              <w:t>(EIC-код точки: 62Z1142270276846)</w:t>
            </w:r>
          </w:p>
        </w:tc>
        <w:tc>
          <w:tcPr>
            <w:tcW w:w="1026" w:type="dxa"/>
            <w:tcBorders>
              <w:top w:val="single" w:sz="4" w:space="0" w:color="000000"/>
              <w:left w:val="single" w:sz="4" w:space="0" w:color="000000"/>
              <w:bottom w:val="single" w:sz="4" w:space="0" w:color="000000"/>
              <w:right w:val="single" w:sz="4" w:space="0" w:color="000000"/>
            </w:tcBorders>
            <w:vAlign w:val="center"/>
          </w:tcPr>
          <w:p w14:paraId="21725596" w14:textId="705580C1"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single" w:sz="4" w:space="0" w:color="000000"/>
              <w:left w:val="single" w:sz="4" w:space="0" w:color="000000"/>
              <w:bottom w:val="single" w:sz="4" w:space="0" w:color="000000"/>
              <w:right w:val="single" w:sz="4" w:space="0" w:color="000000"/>
            </w:tcBorders>
            <w:vAlign w:val="center"/>
          </w:tcPr>
          <w:p w14:paraId="3A4A12F1" w14:textId="79B266E5" w:rsidR="008A6C55"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м. Київ, вул. Велика Житомирська, 2</w:t>
            </w:r>
          </w:p>
        </w:tc>
        <w:tc>
          <w:tcPr>
            <w:tcW w:w="1758" w:type="dxa"/>
            <w:tcBorders>
              <w:top w:val="single" w:sz="4" w:space="0" w:color="000000"/>
              <w:left w:val="single" w:sz="4" w:space="0" w:color="000000"/>
              <w:bottom w:val="single" w:sz="4" w:space="0" w:color="000000"/>
              <w:right w:val="single" w:sz="4" w:space="0" w:color="000000"/>
            </w:tcBorders>
            <w:vAlign w:val="center"/>
          </w:tcPr>
          <w:p w14:paraId="46C56AE9" w14:textId="3522BFD6" w:rsidR="008A6C55" w:rsidRPr="006C5DA3" w:rsidRDefault="008A6C55">
            <w:pPr>
              <w:spacing w:after="0" w:line="240" w:lineRule="auto"/>
              <w:jc w:val="center"/>
              <w:rPr>
                <w:rFonts w:ascii="Times New Roman" w:eastAsia="Times New Roman" w:hAnsi="Times New Roman" w:cs="Times New Roman"/>
                <w:color w:val="000000"/>
                <w:sz w:val="20"/>
                <w:szCs w:val="20"/>
                <w:highlight w:val="yellow"/>
                <w:lang w:val="uk-UA"/>
              </w:rPr>
            </w:pPr>
            <w:r>
              <w:rPr>
                <w:rFonts w:ascii="Times New Roman" w:hAnsi="Times New Roman" w:cs="Times New Roman"/>
                <w:iCs/>
                <w:sz w:val="24"/>
                <w:szCs w:val="24"/>
              </w:rPr>
              <w:t>1 46</w:t>
            </w:r>
            <w:r w:rsidR="006C5DA3">
              <w:rPr>
                <w:rFonts w:ascii="Times New Roman" w:hAnsi="Times New Roman" w:cs="Times New Roman"/>
                <w:iCs/>
                <w:sz w:val="24"/>
                <w:szCs w:val="24"/>
                <w:lang w:val="uk-UA"/>
              </w:rPr>
              <w:t>2</w:t>
            </w:r>
          </w:p>
        </w:tc>
      </w:tr>
      <w:tr w:rsidR="008A6C55" w14:paraId="63AC60EA" w14:textId="77777777">
        <w:trPr>
          <w:trHeight w:val="378"/>
        </w:trPr>
        <w:tc>
          <w:tcPr>
            <w:tcW w:w="1006" w:type="dxa"/>
            <w:tcBorders>
              <w:top w:val="single" w:sz="4" w:space="0" w:color="000000"/>
              <w:left w:val="single" w:sz="4" w:space="0" w:color="000000"/>
              <w:bottom w:val="single" w:sz="4" w:space="0" w:color="000000"/>
              <w:right w:val="single" w:sz="4" w:space="0" w:color="000000"/>
            </w:tcBorders>
            <w:vAlign w:val="center"/>
          </w:tcPr>
          <w:p w14:paraId="48F96BB8" w14:textId="1A9EF6D5"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4</w:t>
            </w:r>
          </w:p>
        </w:tc>
        <w:tc>
          <w:tcPr>
            <w:tcW w:w="4268" w:type="dxa"/>
            <w:tcBorders>
              <w:top w:val="single" w:sz="4" w:space="0" w:color="000000"/>
              <w:left w:val="single" w:sz="4" w:space="0" w:color="000000"/>
              <w:bottom w:val="single" w:sz="4" w:space="0" w:color="000000"/>
              <w:right w:val="single" w:sz="4" w:space="0" w:color="000000"/>
            </w:tcBorders>
            <w:vAlign w:val="center"/>
          </w:tcPr>
          <w:p w14:paraId="002D4320" w14:textId="77777777" w:rsidR="008A6C55" w:rsidRDefault="008A6C55" w:rsidP="008A6C55">
            <w:pPr>
              <w:spacing w:after="0" w:line="240" w:lineRule="auto"/>
              <w:jc w:val="center"/>
              <w:rPr>
                <w:rFonts w:ascii="Times New Roman" w:hAnsi="Times New Roman" w:cs="Times New Roman"/>
                <w:sz w:val="24"/>
                <w:szCs w:val="24"/>
              </w:rPr>
            </w:pPr>
            <w:r w:rsidRPr="00B12D9E">
              <w:rPr>
                <w:rFonts w:ascii="Times New Roman" w:hAnsi="Times New Roman" w:cs="Times New Roman"/>
                <w:sz w:val="24"/>
                <w:szCs w:val="24"/>
              </w:rPr>
              <w:t>62Z8684029675068</w:t>
            </w:r>
          </w:p>
          <w:p w14:paraId="23A648EA" w14:textId="6374E456" w:rsidR="008A6C55" w:rsidRPr="00B12D9E" w:rsidRDefault="008A6C55" w:rsidP="008A6C55">
            <w:pPr>
              <w:spacing w:after="0" w:line="240" w:lineRule="auto"/>
              <w:jc w:val="center"/>
              <w:rPr>
                <w:rFonts w:ascii="Times New Roman" w:hAnsi="Times New Roman" w:cs="Times New Roman"/>
                <w:sz w:val="24"/>
                <w:szCs w:val="24"/>
              </w:rPr>
            </w:pPr>
            <w:r w:rsidRPr="00C65B15">
              <w:rPr>
                <w:rFonts w:ascii="Times New Roman" w:hAnsi="Times New Roman" w:cs="Times New Roman"/>
                <w:sz w:val="20"/>
                <w:szCs w:val="20"/>
              </w:rPr>
              <w:t>(EIC-код точки: 62Z7023321950942)</w:t>
            </w:r>
          </w:p>
        </w:tc>
        <w:tc>
          <w:tcPr>
            <w:tcW w:w="1026" w:type="dxa"/>
            <w:tcBorders>
              <w:top w:val="single" w:sz="4" w:space="0" w:color="000000"/>
              <w:left w:val="single" w:sz="4" w:space="0" w:color="000000"/>
              <w:bottom w:val="single" w:sz="4" w:space="0" w:color="000000"/>
              <w:right w:val="single" w:sz="4" w:space="0" w:color="000000"/>
            </w:tcBorders>
            <w:vAlign w:val="center"/>
          </w:tcPr>
          <w:p w14:paraId="3D47EF08" w14:textId="1B3965CD"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single" w:sz="4" w:space="0" w:color="000000"/>
              <w:left w:val="single" w:sz="4" w:space="0" w:color="000000"/>
              <w:bottom w:val="single" w:sz="4" w:space="0" w:color="000000"/>
              <w:right w:val="single" w:sz="4" w:space="0" w:color="000000"/>
            </w:tcBorders>
            <w:vAlign w:val="center"/>
          </w:tcPr>
          <w:p w14:paraId="0BA9DE53" w14:textId="22213024" w:rsidR="008A6C55"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м. Київ, вул. Велика Житомирська, 2</w:t>
            </w:r>
          </w:p>
        </w:tc>
        <w:tc>
          <w:tcPr>
            <w:tcW w:w="1758" w:type="dxa"/>
            <w:tcBorders>
              <w:top w:val="single" w:sz="4" w:space="0" w:color="000000"/>
              <w:left w:val="single" w:sz="4" w:space="0" w:color="000000"/>
              <w:bottom w:val="single" w:sz="4" w:space="0" w:color="000000"/>
              <w:right w:val="single" w:sz="4" w:space="0" w:color="000000"/>
            </w:tcBorders>
            <w:vAlign w:val="center"/>
          </w:tcPr>
          <w:p w14:paraId="0EC2D685" w14:textId="334CF509" w:rsidR="008A6C55" w:rsidRDefault="008A6C55">
            <w:pPr>
              <w:spacing w:after="0" w:line="240" w:lineRule="auto"/>
              <w:jc w:val="center"/>
              <w:rPr>
                <w:rFonts w:ascii="Times New Roman" w:eastAsia="Times New Roman" w:hAnsi="Times New Roman" w:cs="Times New Roman"/>
                <w:color w:val="000000"/>
                <w:sz w:val="20"/>
                <w:szCs w:val="20"/>
                <w:highlight w:val="yellow"/>
              </w:rPr>
            </w:pPr>
            <w:r>
              <w:rPr>
                <w:rFonts w:ascii="Times New Roman" w:hAnsi="Times New Roman" w:cs="Times New Roman"/>
                <w:iCs/>
                <w:sz w:val="24"/>
                <w:szCs w:val="24"/>
              </w:rPr>
              <w:t>4 388</w:t>
            </w:r>
          </w:p>
        </w:tc>
      </w:tr>
      <w:tr w:rsidR="008A6C55" w14:paraId="5AA59073" w14:textId="77777777">
        <w:trPr>
          <w:trHeight w:val="378"/>
        </w:trPr>
        <w:tc>
          <w:tcPr>
            <w:tcW w:w="1006" w:type="dxa"/>
            <w:tcBorders>
              <w:top w:val="single" w:sz="4" w:space="0" w:color="000000"/>
              <w:left w:val="single" w:sz="4" w:space="0" w:color="000000"/>
              <w:bottom w:val="single" w:sz="4" w:space="0" w:color="000000"/>
              <w:right w:val="single" w:sz="4" w:space="0" w:color="000000"/>
            </w:tcBorders>
            <w:vAlign w:val="center"/>
          </w:tcPr>
          <w:p w14:paraId="342B9563" w14:textId="5F6FF669"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5</w:t>
            </w:r>
          </w:p>
        </w:tc>
        <w:tc>
          <w:tcPr>
            <w:tcW w:w="4268" w:type="dxa"/>
            <w:tcBorders>
              <w:top w:val="single" w:sz="4" w:space="0" w:color="000000"/>
              <w:left w:val="single" w:sz="4" w:space="0" w:color="000000"/>
              <w:bottom w:val="single" w:sz="4" w:space="0" w:color="000000"/>
              <w:right w:val="single" w:sz="4" w:space="0" w:color="000000"/>
            </w:tcBorders>
            <w:vAlign w:val="center"/>
          </w:tcPr>
          <w:p w14:paraId="08B80606" w14:textId="77777777" w:rsidR="008A6C55" w:rsidRDefault="008A6C55" w:rsidP="008A6C55">
            <w:pPr>
              <w:spacing w:after="0" w:line="240" w:lineRule="auto"/>
              <w:jc w:val="center"/>
              <w:rPr>
                <w:rFonts w:ascii="Times New Roman" w:hAnsi="Times New Roman" w:cs="Times New Roman"/>
                <w:sz w:val="24"/>
                <w:szCs w:val="24"/>
              </w:rPr>
            </w:pPr>
            <w:r w:rsidRPr="00B12D9E">
              <w:rPr>
                <w:rFonts w:ascii="Times New Roman" w:hAnsi="Times New Roman" w:cs="Times New Roman"/>
                <w:sz w:val="24"/>
                <w:szCs w:val="24"/>
              </w:rPr>
              <w:t>62Z8684029675068</w:t>
            </w:r>
          </w:p>
          <w:p w14:paraId="070ECFE9" w14:textId="16CBC2F0" w:rsidR="008A6C55" w:rsidRPr="00B12D9E" w:rsidRDefault="008A6C55" w:rsidP="008A6C55">
            <w:pPr>
              <w:spacing w:after="0" w:line="240" w:lineRule="auto"/>
              <w:jc w:val="center"/>
              <w:rPr>
                <w:rFonts w:ascii="Times New Roman" w:hAnsi="Times New Roman" w:cs="Times New Roman"/>
                <w:sz w:val="24"/>
                <w:szCs w:val="24"/>
              </w:rPr>
            </w:pPr>
            <w:r w:rsidRPr="00C65B15">
              <w:rPr>
                <w:rFonts w:ascii="Times New Roman" w:hAnsi="Times New Roman" w:cs="Times New Roman"/>
                <w:sz w:val="20"/>
                <w:szCs w:val="20"/>
              </w:rPr>
              <w:t>(EIC-код точки: 62Z9150893129229)</w:t>
            </w:r>
          </w:p>
        </w:tc>
        <w:tc>
          <w:tcPr>
            <w:tcW w:w="1026" w:type="dxa"/>
            <w:tcBorders>
              <w:top w:val="single" w:sz="4" w:space="0" w:color="000000"/>
              <w:left w:val="single" w:sz="4" w:space="0" w:color="000000"/>
              <w:bottom w:val="single" w:sz="4" w:space="0" w:color="000000"/>
              <w:right w:val="single" w:sz="4" w:space="0" w:color="000000"/>
            </w:tcBorders>
            <w:vAlign w:val="center"/>
          </w:tcPr>
          <w:p w14:paraId="5E4AC20F" w14:textId="04031C5A"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single" w:sz="4" w:space="0" w:color="000000"/>
              <w:left w:val="single" w:sz="4" w:space="0" w:color="000000"/>
              <w:bottom w:val="single" w:sz="4" w:space="0" w:color="000000"/>
              <w:right w:val="single" w:sz="4" w:space="0" w:color="000000"/>
            </w:tcBorders>
            <w:vAlign w:val="center"/>
          </w:tcPr>
          <w:p w14:paraId="75039DED" w14:textId="3200E258" w:rsidR="008A6C55"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м. Київ, вул. Велика Житомирська, 2</w:t>
            </w:r>
          </w:p>
        </w:tc>
        <w:tc>
          <w:tcPr>
            <w:tcW w:w="1758" w:type="dxa"/>
            <w:tcBorders>
              <w:top w:val="single" w:sz="4" w:space="0" w:color="000000"/>
              <w:left w:val="single" w:sz="4" w:space="0" w:color="000000"/>
              <w:bottom w:val="single" w:sz="4" w:space="0" w:color="000000"/>
              <w:right w:val="single" w:sz="4" w:space="0" w:color="000000"/>
            </w:tcBorders>
            <w:vAlign w:val="center"/>
          </w:tcPr>
          <w:p w14:paraId="26CE7D31" w14:textId="2EDB172A" w:rsidR="008A6C55" w:rsidRDefault="008A6C55">
            <w:pPr>
              <w:spacing w:after="0" w:line="240" w:lineRule="auto"/>
              <w:jc w:val="center"/>
              <w:rPr>
                <w:rFonts w:ascii="Times New Roman" w:eastAsia="Times New Roman" w:hAnsi="Times New Roman" w:cs="Times New Roman"/>
                <w:color w:val="000000"/>
                <w:sz w:val="20"/>
                <w:szCs w:val="20"/>
                <w:highlight w:val="yellow"/>
              </w:rPr>
            </w:pPr>
            <w:r>
              <w:rPr>
                <w:rFonts w:ascii="Times New Roman" w:hAnsi="Times New Roman" w:cs="Times New Roman"/>
                <w:iCs/>
                <w:sz w:val="24"/>
                <w:szCs w:val="24"/>
              </w:rPr>
              <w:t>4 875</w:t>
            </w:r>
          </w:p>
        </w:tc>
      </w:tr>
      <w:tr w:rsidR="008A6C55" w14:paraId="128CE5E9" w14:textId="77777777">
        <w:trPr>
          <w:trHeight w:val="378"/>
        </w:trPr>
        <w:tc>
          <w:tcPr>
            <w:tcW w:w="1006" w:type="dxa"/>
            <w:tcBorders>
              <w:top w:val="single" w:sz="4" w:space="0" w:color="000000"/>
              <w:left w:val="single" w:sz="4" w:space="0" w:color="000000"/>
              <w:bottom w:val="single" w:sz="4" w:space="0" w:color="000000"/>
              <w:right w:val="single" w:sz="4" w:space="0" w:color="000000"/>
            </w:tcBorders>
            <w:vAlign w:val="center"/>
          </w:tcPr>
          <w:p w14:paraId="37D24D41" w14:textId="654CFA5A"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6</w:t>
            </w:r>
          </w:p>
        </w:tc>
        <w:tc>
          <w:tcPr>
            <w:tcW w:w="4268" w:type="dxa"/>
            <w:tcBorders>
              <w:top w:val="single" w:sz="4" w:space="0" w:color="000000"/>
              <w:left w:val="single" w:sz="4" w:space="0" w:color="000000"/>
              <w:bottom w:val="single" w:sz="4" w:space="0" w:color="000000"/>
              <w:right w:val="single" w:sz="4" w:space="0" w:color="000000"/>
            </w:tcBorders>
            <w:vAlign w:val="center"/>
          </w:tcPr>
          <w:p w14:paraId="773487D0" w14:textId="77777777" w:rsidR="008A6C55" w:rsidRDefault="008A6C55" w:rsidP="008A6C55">
            <w:pPr>
              <w:spacing w:after="0" w:line="240" w:lineRule="auto"/>
              <w:jc w:val="center"/>
              <w:rPr>
                <w:rFonts w:ascii="Times New Roman" w:hAnsi="Times New Roman" w:cs="Times New Roman"/>
                <w:sz w:val="24"/>
                <w:szCs w:val="24"/>
              </w:rPr>
            </w:pPr>
            <w:r w:rsidRPr="00B12D9E">
              <w:rPr>
                <w:rFonts w:ascii="Times New Roman" w:hAnsi="Times New Roman" w:cs="Times New Roman"/>
                <w:sz w:val="24"/>
                <w:szCs w:val="24"/>
              </w:rPr>
              <w:t>62Z8684029675068</w:t>
            </w:r>
          </w:p>
          <w:p w14:paraId="19EA9B52" w14:textId="354B3FC2" w:rsidR="008A6C55" w:rsidRPr="00B12D9E" w:rsidRDefault="008A6C55" w:rsidP="008A6C55">
            <w:pPr>
              <w:spacing w:after="0" w:line="240" w:lineRule="auto"/>
              <w:jc w:val="center"/>
              <w:rPr>
                <w:rFonts w:ascii="Times New Roman" w:hAnsi="Times New Roman" w:cs="Times New Roman"/>
                <w:sz w:val="24"/>
                <w:szCs w:val="24"/>
              </w:rPr>
            </w:pPr>
            <w:r w:rsidRPr="00C65B15">
              <w:rPr>
                <w:rFonts w:ascii="Times New Roman" w:hAnsi="Times New Roman" w:cs="Times New Roman"/>
                <w:sz w:val="20"/>
                <w:szCs w:val="20"/>
              </w:rPr>
              <w:t>(EIC-код точки: 62Z3252873950073)</w:t>
            </w:r>
          </w:p>
        </w:tc>
        <w:tc>
          <w:tcPr>
            <w:tcW w:w="1026" w:type="dxa"/>
            <w:tcBorders>
              <w:top w:val="single" w:sz="4" w:space="0" w:color="000000"/>
              <w:left w:val="single" w:sz="4" w:space="0" w:color="000000"/>
              <w:bottom w:val="single" w:sz="4" w:space="0" w:color="000000"/>
              <w:right w:val="single" w:sz="4" w:space="0" w:color="000000"/>
            </w:tcBorders>
            <w:vAlign w:val="center"/>
          </w:tcPr>
          <w:p w14:paraId="5855510F" w14:textId="066368FD" w:rsidR="008A6C55" w:rsidRPr="008A6C55" w:rsidRDefault="008A6C55">
            <w:pPr>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6885" w:type="dxa"/>
            <w:tcBorders>
              <w:top w:val="single" w:sz="4" w:space="0" w:color="000000"/>
              <w:left w:val="single" w:sz="4" w:space="0" w:color="000000"/>
              <w:bottom w:val="single" w:sz="4" w:space="0" w:color="000000"/>
              <w:right w:val="single" w:sz="4" w:space="0" w:color="000000"/>
            </w:tcBorders>
            <w:vAlign w:val="center"/>
          </w:tcPr>
          <w:p w14:paraId="5C139619" w14:textId="0E4574FD" w:rsidR="008A6C55" w:rsidRDefault="008A6C55" w:rsidP="008A6C55">
            <w:pPr>
              <w:spacing w:after="0" w:line="240" w:lineRule="auto"/>
              <w:jc w:val="center"/>
              <w:rPr>
                <w:rFonts w:ascii="Times New Roman" w:eastAsia="Times New Roman" w:hAnsi="Times New Roman" w:cs="Times New Roman"/>
                <w:color w:val="000000"/>
                <w:sz w:val="20"/>
                <w:szCs w:val="20"/>
                <w:highlight w:val="yellow"/>
              </w:rPr>
            </w:pPr>
            <w:r w:rsidRPr="0061328F">
              <w:rPr>
                <w:rFonts w:ascii="Times New Roman" w:hAnsi="Times New Roman" w:cs="Times New Roman"/>
                <w:sz w:val="24"/>
                <w:szCs w:val="24"/>
              </w:rPr>
              <w:t>м. Київ, вул. Велика Житомирська, 2</w:t>
            </w:r>
          </w:p>
        </w:tc>
        <w:tc>
          <w:tcPr>
            <w:tcW w:w="1758" w:type="dxa"/>
            <w:tcBorders>
              <w:top w:val="single" w:sz="4" w:space="0" w:color="000000"/>
              <w:left w:val="single" w:sz="4" w:space="0" w:color="000000"/>
              <w:bottom w:val="single" w:sz="4" w:space="0" w:color="000000"/>
              <w:right w:val="single" w:sz="4" w:space="0" w:color="000000"/>
            </w:tcBorders>
            <w:vAlign w:val="center"/>
          </w:tcPr>
          <w:p w14:paraId="76721B44" w14:textId="6B54F764" w:rsidR="008A6C55" w:rsidRDefault="008A6C55">
            <w:pPr>
              <w:spacing w:after="0" w:line="240" w:lineRule="auto"/>
              <w:jc w:val="center"/>
              <w:rPr>
                <w:rFonts w:ascii="Times New Roman" w:eastAsia="Times New Roman" w:hAnsi="Times New Roman" w:cs="Times New Roman"/>
                <w:color w:val="000000"/>
                <w:sz w:val="20"/>
                <w:szCs w:val="20"/>
                <w:highlight w:val="yellow"/>
              </w:rPr>
            </w:pPr>
            <w:r>
              <w:rPr>
                <w:rFonts w:ascii="Times New Roman" w:hAnsi="Times New Roman" w:cs="Times New Roman"/>
                <w:iCs/>
                <w:sz w:val="24"/>
                <w:szCs w:val="24"/>
              </w:rPr>
              <w:t>7 800</w:t>
            </w:r>
          </w:p>
        </w:tc>
      </w:tr>
      <w:tr w:rsidR="00F9712F" w14:paraId="21DE3C76" w14:textId="77777777" w:rsidTr="008A6C55">
        <w:trPr>
          <w:trHeight w:val="415"/>
        </w:trPr>
        <w:tc>
          <w:tcPr>
            <w:tcW w:w="13185" w:type="dxa"/>
            <w:gridSpan w:val="4"/>
            <w:tcBorders>
              <w:top w:val="nil"/>
              <w:left w:val="single" w:sz="8" w:space="0" w:color="000000"/>
              <w:bottom w:val="single" w:sz="8" w:space="0" w:color="000000"/>
              <w:right w:val="single" w:sz="8" w:space="0" w:color="000000"/>
            </w:tcBorders>
            <w:vAlign w:val="center"/>
          </w:tcPr>
          <w:p w14:paraId="56F67965" w14:textId="77777777" w:rsidR="00F9712F" w:rsidRDefault="00000000">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ВСЬОГО </w:t>
            </w:r>
          </w:p>
        </w:tc>
        <w:tc>
          <w:tcPr>
            <w:tcW w:w="1758" w:type="dxa"/>
            <w:tcBorders>
              <w:top w:val="nil"/>
              <w:left w:val="nil"/>
              <w:bottom w:val="single" w:sz="8" w:space="0" w:color="000000"/>
              <w:right w:val="single" w:sz="8" w:space="0" w:color="000000"/>
            </w:tcBorders>
            <w:vAlign w:val="center"/>
          </w:tcPr>
          <w:p w14:paraId="489BF3A1" w14:textId="0353F16B" w:rsidR="00F9712F" w:rsidRDefault="008A6C55">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97 500</w:t>
            </w:r>
          </w:p>
        </w:tc>
      </w:tr>
    </w:tbl>
    <w:p w14:paraId="65C22D97" w14:textId="77777777" w:rsidR="00F9712F" w:rsidRDefault="00F9712F">
      <w:pPr>
        <w:spacing w:after="0"/>
        <w:ind w:left="-142"/>
        <w:rPr>
          <w:rFonts w:ascii="Times New Roman" w:eastAsia="Times New Roman" w:hAnsi="Times New Roman" w:cs="Times New Roman"/>
          <w:sz w:val="24"/>
          <w:szCs w:val="24"/>
        </w:rPr>
      </w:pPr>
    </w:p>
    <w:p w14:paraId="655BF8EF" w14:textId="77777777" w:rsidR="00F9712F" w:rsidRDefault="00F9712F">
      <w:pPr>
        <w:spacing w:after="0"/>
        <w:ind w:left="-142"/>
        <w:rPr>
          <w:rFonts w:ascii="Times New Roman" w:eastAsia="Times New Roman" w:hAnsi="Times New Roman" w:cs="Times New Roman"/>
          <w:sz w:val="24"/>
          <w:szCs w:val="24"/>
        </w:rPr>
      </w:pPr>
    </w:p>
    <w:p w14:paraId="1469C510" w14:textId="77777777" w:rsidR="00F9712F" w:rsidRDefault="00F9712F">
      <w:pPr>
        <w:spacing w:after="0"/>
        <w:ind w:left="-142"/>
        <w:rPr>
          <w:rFonts w:ascii="Times New Roman" w:eastAsia="Times New Roman" w:hAnsi="Times New Roman" w:cs="Times New Roman"/>
          <w:sz w:val="24"/>
          <w:szCs w:val="24"/>
        </w:rPr>
      </w:pPr>
    </w:p>
    <w:p w14:paraId="38B9C14B" w14:textId="77777777" w:rsidR="00F9712F" w:rsidRDefault="00F9712F">
      <w:pPr>
        <w:spacing w:after="0"/>
        <w:ind w:left="-142"/>
        <w:rPr>
          <w:rFonts w:ascii="Times New Roman" w:eastAsia="Times New Roman" w:hAnsi="Times New Roman" w:cs="Times New Roman"/>
          <w:sz w:val="24"/>
          <w:szCs w:val="24"/>
        </w:rPr>
      </w:pPr>
    </w:p>
    <w:p w14:paraId="493922DA" w14:textId="77777777" w:rsidR="00F9712F" w:rsidRDefault="00F9712F">
      <w:pPr>
        <w:spacing w:after="0"/>
        <w:ind w:left="-142"/>
        <w:rPr>
          <w:rFonts w:ascii="Times New Roman" w:eastAsia="Times New Roman" w:hAnsi="Times New Roman" w:cs="Times New Roman"/>
          <w:sz w:val="24"/>
          <w:szCs w:val="24"/>
        </w:rPr>
      </w:pPr>
    </w:p>
    <w:p w14:paraId="2FFADF69" w14:textId="77777777" w:rsidR="00F9712F" w:rsidRDefault="00F9712F">
      <w:pPr>
        <w:ind w:left="-142"/>
        <w:rPr>
          <w:rFonts w:ascii="Times New Roman" w:eastAsia="Times New Roman" w:hAnsi="Times New Roman" w:cs="Times New Roman"/>
          <w:sz w:val="24"/>
          <w:szCs w:val="24"/>
        </w:rPr>
      </w:pPr>
    </w:p>
    <w:p w14:paraId="46598D4B" w14:textId="77777777" w:rsidR="00F9712F" w:rsidRDefault="00F9712F">
      <w:pPr>
        <w:ind w:left="-142"/>
        <w:rPr>
          <w:rFonts w:ascii="Times New Roman" w:eastAsia="Times New Roman" w:hAnsi="Times New Roman" w:cs="Times New Roman"/>
          <w:sz w:val="24"/>
          <w:szCs w:val="24"/>
        </w:rPr>
      </w:pPr>
    </w:p>
    <w:p w14:paraId="748E6164" w14:textId="77777777" w:rsidR="00F9712F" w:rsidRDefault="00F9712F">
      <w:pPr>
        <w:ind w:left="-142"/>
        <w:rPr>
          <w:rFonts w:ascii="Times New Roman" w:eastAsia="Times New Roman" w:hAnsi="Times New Roman" w:cs="Times New Roman"/>
          <w:sz w:val="24"/>
          <w:szCs w:val="24"/>
        </w:rPr>
      </w:pPr>
    </w:p>
    <w:p w14:paraId="153B2FCB" w14:textId="77777777" w:rsidR="00F9712F" w:rsidRDefault="00F9712F">
      <w:pPr>
        <w:ind w:left="-142"/>
        <w:rPr>
          <w:rFonts w:ascii="Times New Roman" w:eastAsia="Times New Roman" w:hAnsi="Times New Roman" w:cs="Times New Roman"/>
          <w:sz w:val="24"/>
          <w:szCs w:val="24"/>
        </w:rPr>
      </w:pPr>
    </w:p>
    <w:tbl>
      <w:tblPr>
        <w:tblStyle w:val="afa"/>
        <w:tblW w:w="15283" w:type="dxa"/>
        <w:tblInd w:w="-120" w:type="dxa"/>
        <w:tblLayout w:type="fixed"/>
        <w:tblLook w:val="0000" w:firstRow="0" w:lastRow="0" w:firstColumn="0" w:lastColumn="0" w:noHBand="0" w:noVBand="0"/>
      </w:tblPr>
      <w:tblGrid>
        <w:gridCol w:w="690"/>
        <w:gridCol w:w="2370"/>
        <w:gridCol w:w="741"/>
        <w:gridCol w:w="709"/>
        <w:gridCol w:w="708"/>
        <w:gridCol w:w="709"/>
        <w:gridCol w:w="709"/>
        <w:gridCol w:w="709"/>
        <w:gridCol w:w="708"/>
        <w:gridCol w:w="709"/>
        <w:gridCol w:w="709"/>
        <w:gridCol w:w="709"/>
        <w:gridCol w:w="708"/>
        <w:gridCol w:w="1985"/>
        <w:gridCol w:w="2410"/>
      </w:tblGrid>
      <w:tr w:rsidR="00F9712F" w14:paraId="2472F0F7" w14:textId="77777777" w:rsidTr="008A6C55">
        <w:trPr>
          <w:trHeight w:val="494"/>
          <w:tblHeader/>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1AA538F8" w14:textId="12838DC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A6C55">
              <w:rPr>
                <w:rFonts w:ascii="Times New Roman" w:eastAsia="Times New Roman" w:hAnsi="Times New Roman" w:cs="Times New Roman"/>
                <w:sz w:val="24"/>
                <w:szCs w:val="24"/>
                <w:lang w:val="uk-UA"/>
              </w:rPr>
              <w:br/>
            </w:r>
            <w:r>
              <w:rPr>
                <w:rFonts w:ascii="Times New Roman" w:eastAsia="Times New Roman" w:hAnsi="Times New Roman" w:cs="Times New Roman"/>
                <w:sz w:val="24"/>
                <w:szCs w:val="24"/>
              </w:rPr>
              <w:t>з/п</w:t>
            </w:r>
          </w:p>
        </w:tc>
        <w:tc>
          <w:tcPr>
            <w:tcW w:w="2370" w:type="dxa"/>
            <w:vMerge w:val="restart"/>
            <w:tcBorders>
              <w:top w:val="single" w:sz="4" w:space="0" w:color="000000"/>
              <w:left w:val="single" w:sz="4" w:space="0" w:color="000000"/>
              <w:bottom w:val="single" w:sz="4" w:space="0" w:color="000000"/>
              <w:right w:val="single" w:sz="4" w:space="0" w:color="000000"/>
            </w:tcBorders>
            <w:vAlign w:val="center"/>
          </w:tcPr>
          <w:p w14:paraId="4F873ABD" w14:textId="77777777" w:rsidR="00F9712F" w:rsidRDefault="00F9712F" w:rsidP="008A6C55">
            <w:pPr>
              <w:ind w:left="-142"/>
              <w:jc w:val="center"/>
              <w:rPr>
                <w:rFonts w:ascii="Times New Roman" w:eastAsia="Times New Roman" w:hAnsi="Times New Roman" w:cs="Times New Roman"/>
                <w:sz w:val="24"/>
                <w:szCs w:val="24"/>
              </w:rPr>
            </w:pPr>
          </w:p>
        </w:tc>
        <w:tc>
          <w:tcPr>
            <w:tcW w:w="12223" w:type="dxa"/>
            <w:gridSpan w:val="13"/>
            <w:tcBorders>
              <w:top w:val="single" w:sz="4" w:space="0" w:color="000000"/>
              <w:left w:val="nil"/>
              <w:bottom w:val="single" w:sz="4" w:space="0" w:color="000000"/>
              <w:right w:val="single" w:sz="4" w:space="0" w:color="000000"/>
            </w:tcBorders>
            <w:vAlign w:val="center"/>
          </w:tcPr>
          <w:p w14:paraId="11E54ACA"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Прогнозовані обсяги споживання активної  електроенергії  по місяцях,  кВт. год.</w:t>
            </w:r>
          </w:p>
        </w:tc>
      </w:tr>
      <w:tr w:rsidR="008A6C55" w14:paraId="08D6A178" w14:textId="77777777" w:rsidTr="008A6C55">
        <w:trPr>
          <w:cantSplit/>
          <w:trHeight w:val="1298"/>
          <w:tblHeader/>
        </w:trPr>
        <w:tc>
          <w:tcPr>
            <w:tcW w:w="690" w:type="dxa"/>
            <w:vMerge/>
            <w:tcBorders>
              <w:top w:val="single" w:sz="4" w:space="0" w:color="000000"/>
              <w:left w:val="single" w:sz="4" w:space="0" w:color="000000"/>
              <w:bottom w:val="single" w:sz="4" w:space="0" w:color="000000"/>
              <w:right w:val="single" w:sz="4" w:space="0" w:color="000000"/>
            </w:tcBorders>
            <w:vAlign w:val="center"/>
          </w:tcPr>
          <w:p w14:paraId="6892F571" w14:textId="77777777" w:rsidR="00F9712F" w:rsidRDefault="00F9712F" w:rsidP="008A6C55">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
        </w:tc>
        <w:tc>
          <w:tcPr>
            <w:tcW w:w="2370" w:type="dxa"/>
            <w:vMerge/>
            <w:tcBorders>
              <w:top w:val="single" w:sz="4" w:space="0" w:color="000000"/>
              <w:left w:val="single" w:sz="4" w:space="0" w:color="000000"/>
              <w:bottom w:val="single" w:sz="4" w:space="0" w:color="000000"/>
              <w:right w:val="single" w:sz="4" w:space="0" w:color="000000"/>
            </w:tcBorders>
            <w:vAlign w:val="center"/>
          </w:tcPr>
          <w:p w14:paraId="68DED55A" w14:textId="77777777" w:rsidR="00F9712F" w:rsidRDefault="00F9712F" w:rsidP="008A6C55">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
        </w:tc>
        <w:tc>
          <w:tcPr>
            <w:tcW w:w="741" w:type="dxa"/>
            <w:tcBorders>
              <w:top w:val="nil"/>
              <w:left w:val="nil"/>
              <w:bottom w:val="single" w:sz="4" w:space="0" w:color="000000"/>
              <w:right w:val="single" w:sz="4" w:space="0" w:color="000000"/>
            </w:tcBorders>
            <w:textDirection w:val="btLr"/>
            <w:vAlign w:val="center"/>
          </w:tcPr>
          <w:p w14:paraId="47ABCDB7" w14:textId="77777777" w:rsidR="00F9712F" w:rsidRPr="008A6C55" w:rsidRDefault="00000000" w:rsidP="008A6C55">
            <w:pPr>
              <w:ind w:left="113"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січень</w:t>
            </w:r>
          </w:p>
        </w:tc>
        <w:tc>
          <w:tcPr>
            <w:tcW w:w="709" w:type="dxa"/>
            <w:tcBorders>
              <w:top w:val="nil"/>
              <w:left w:val="nil"/>
              <w:bottom w:val="single" w:sz="4" w:space="0" w:color="000000"/>
              <w:right w:val="single" w:sz="4" w:space="0" w:color="000000"/>
            </w:tcBorders>
            <w:textDirection w:val="btLr"/>
            <w:vAlign w:val="center"/>
          </w:tcPr>
          <w:p w14:paraId="24FFAE2A"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лютий</w:t>
            </w:r>
          </w:p>
        </w:tc>
        <w:tc>
          <w:tcPr>
            <w:tcW w:w="708" w:type="dxa"/>
            <w:tcBorders>
              <w:top w:val="nil"/>
              <w:left w:val="nil"/>
              <w:bottom w:val="single" w:sz="4" w:space="0" w:color="000000"/>
              <w:right w:val="single" w:sz="4" w:space="0" w:color="000000"/>
            </w:tcBorders>
            <w:textDirection w:val="btLr"/>
            <w:vAlign w:val="center"/>
          </w:tcPr>
          <w:p w14:paraId="7FC93C13"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березень</w:t>
            </w:r>
          </w:p>
        </w:tc>
        <w:tc>
          <w:tcPr>
            <w:tcW w:w="709" w:type="dxa"/>
            <w:tcBorders>
              <w:top w:val="nil"/>
              <w:left w:val="nil"/>
              <w:bottom w:val="single" w:sz="4" w:space="0" w:color="000000"/>
              <w:right w:val="single" w:sz="4" w:space="0" w:color="000000"/>
            </w:tcBorders>
            <w:textDirection w:val="btLr"/>
            <w:vAlign w:val="center"/>
          </w:tcPr>
          <w:p w14:paraId="6612954B"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квітень</w:t>
            </w:r>
          </w:p>
        </w:tc>
        <w:tc>
          <w:tcPr>
            <w:tcW w:w="709" w:type="dxa"/>
            <w:tcBorders>
              <w:top w:val="nil"/>
              <w:left w:val="nil"/>
              <w:bottom w:val="single" w:sz="4" w:space="0" w:color="000000"/>
              <w:right w:val="single" w:sz="4" w:space="0" w:color="000000"/>
            </w:tcBorders>
            <w:textDirection w:val="btLr"/>
            <w:vAlign w:val="center"/>
          </w:tcPr>
          <w:p w14:paraId="71F649C4"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травень</w:t>
            </w:r>
          </w:p>
        </w:tc>
        <w:tc>
          <w:tcPr>
            <w:tcW w:w="709" w:type="dxa"/>
            <w:tcBorders>
              <w:top w:val="nil"/>
              <w:left w:val="nil"/>
              <w:bottom w:val="single" w:sz="4" w:space="0" w:color="000000"/>
              <w:right w:val="single" w:sz="4" w:space="0" w:color="000000"/>
            </w:tcBorders>
            <w:textDirection w:val="btLr"/>
            <w:vAlign w:val="center"/>
          </w:tcPr>
          <w:p w14:paraId="1078D725"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червень</w:t>
            </w:r>
          </w:p>
        </w:tc>
        <w:tc>
          <w:tcPr>
            <w:tcW w:w="708" w:type="dxa"/>
            <w:tcBorders>
              <w:top w:val="nil"/>
              <w:left w:val="nil"/>
              <w:bottom w:val="single" w:sz="4" w:space="0" w:color="000000"/>
              <w:right w:val="single" w:sz="4" w:space="0" w:color="000000"/>
            </w:tcBorders>
            <w:textDirection w:val="btLr"/>
            <w:vAlign w:val="center"/>
          </w:tcPr>
          <w:p w14:paraId="06E2727F"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липень</w:t>
            </w:r>
          </w:p>
        </w:tc>
        <w:tc>
          <w:tcPr>
            <w:tcW w:w="709" w:type="dxa"/>
            <w:tcBorders>
              <w:top w:val="nil"/>
              <w:left w:val="nil"/>
              <w:bottom w:val="single" w:sz="4" w:space="0" w:color="000000"/>
              <w:right w:val="single" w:sz="4" w:space="0" w:color="000000"/>
            </w:tcBorders>
            <w:textDirection w:val="btLr"/>
            <w:vAlign w:val="center"/>
          </w:tcPr>
          <w:p w14:paraId="384F33A0"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серпень</w:t>
            </w:r>
          </w:p>
        </w:tc>
        <w:tc>
          <w:tcPr>
            <w:tcW w:w="709" w:type="dxa"/>
            <w:tcBorders>
              <w:top w:val="nil"/>
              <w:left w:val="nil"/>
              <w:bottom w:val="single" w:sz="4" w:space="0" w:color="000000"/>
              <w:right w:val="single" w:sz="4" w:space="0" w:color="000000"/>
            </w:tcBorders>
            <w:textDirection w:val="btLr"/>
            <w:vAlign w:val="center"/>
          </w:tcPr>
          <w:p w14:paraId="517C5186"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вересень</w:t>
            </w:r>
          </w:p>
        </w:tc>
        <w:tc>
          <w:tcPr>
            <w:tcW w:w="709" w:type="dxa"/>
            <w:tcBorders>
              <w:top w:val="nil"/>
              <w:left w:val="nil"/>
              <w:bottom w:val="single" w:sz="4" w:space="0" w:color="000000"/>
              <w:right w:val="single" w:sz="4" w:space="0" w:color="000000"/>
            </w:tcBorders>
            <w:textDirection w:val="btLr"/>
            <w:vAlign w:val="center"/>
          </w:tcPr>
          <w:p w14:paraId="295057B3"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жовтень</w:t>
            </w:r>
          </w:p>
        </w:tc>
        <w:tc>
          <w:tcPr>
            <w:tcW w:w="708" w:type="dxa"/>
            <w:tcBorders>
              <w:top w:val="nil"/>
              <w:left w:val="nil"/>
              <w:bottom w:val="single" w:sz="4" w:space="0" w:color="000000"/>
              <w:right w:val="single" w:sz="4" w:space="0" w:color="000000"/>
            </w:tcBorders>
            <w:textDirection w:val="btLr"/>
            <w:vAlign w:val="center"/>
          </w:tcPr>
          <w:p w14:paraId="0A413596" w14:textId="77777777" w:rsidR="00F9712F" w:rsidRPr="008A6C55" w:rsidRDefault="00000000" w:rsidP="008A6C55">
            <w:pPr>
              <w:ind w:left="-142" w:right="113"/>
              <w:jc w:val="center"/>
              <w:rPr>
                <w:rFonts w:ascii="Times New Roman" w:eastAsia="Times New Roman" w:hAnsi="Times New Roman" w:cs="Times New Roman"/>
                <w:sz w:val="24"/>
                <w:szCs w:val="24"/>
              </w:rPr>
            </w:pPr>
            <w:r w:rsidRPr="008A6C55">
              <w:rPr>
                <w:rFonts w:ascii="Times New Roman" w:eastAsia="Times New Roman" w:hAnsi="Times New Roman" w:cs="Times New Roman"/>
                <w:sz w:val="24"/>
                <w:szCs w:val="24"/>
              </w:rPr>
              <w:t>листопад</w:t>
            </w:r>
          </w:p>
        </w:tc>
        <w:tc>
          <w:tcPr>
            <w:tcW w:w="1985" w:type="dxa"/>
            <w:tcBorders>
              <w:top w:val="nil"/>
              <w:left w:val="nil"/>
              <w:bottom w:val="single" w:sz="4" w:space="0" w:color="000000"/>
              <w:right w:val="single" w:sz="4" w:space="0" w:color="000000"/>
            </w:tcBorders>
            <w:vAlign w:val="center"/>
          </w:tcPr>
          <w:p w14:paraId="02B180E1" w14:textId="77777777" w:rsidR="00F9712F" w:rsidRPr="008A6C55" w:rsidRDefault="00000000" w:rsidP="008A6C55">
            <w:pPr>
              <w:ind w:left="-142"/>
              <w:jc w:val="center"/>
              <w:rPr>
                <w:rFonts w:ascii="Times New Roman" w:eastAsia="Times New Roman" w:hAnsi="Times New Roman" w:cs="Times New Roman"/>
              </w:rPr>
            </w:pPr>
            <w:r w:rsidRPr="008A6C55">
              <w:rPr>
                <w:rFonts w:ascii="Times New Roman" w:eastAsia="Times New Roman" w:hAnsi="Times New Roman" w:cs="Times New Roman"/>
                <w:sz w:val="24"/>
                <w:szCs w:val="24"/>
              </w:rPr>
              <w:t>грудень</w:t>
            </w:r>
          </w:p>
        </w:tc>
        <w:tc>
          <w:tcPr>
            <w:tcW w:w="2410" w:type="dxa"/>
            <w:tcBorders>
              <w:top w:val="nil"/>
              <w:left w:val="nil"/>
              <w:bottom w:val="single" w:sz="4" w:space="0" w:color="000000"/>
              <w:right w:val="single" w:sz="4" w:space="0" w:color="000000"/>
            </w:tcBorders>
            <w:vAlign w:val="center"/>
          </w:tcPr>
          <w:p w14:paraId="6EA9F2DB" w14:textId="77777777" w:rsidR="00F9712F" w:rsidRDefault="00000000" w:rsidP="008A6C55">
            <w:pPr>
              <w:ind w:left="-142"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r>
      <w:tr w:rsidR="008A6C55" w14:paraId="394CE6BD" w14:textId="77777777" w:rsidTr="008A6C55">
        <w:trPr>
          <w:trHeight w:val="300"/>
        </w:trPr>
        <w:tc>
          <w:tcPr>
            <w:tcW w:w="690" w:type="dxa"/>
            <w:tcBorders>
              <w:top w:val="nil"/>
              <w:left w:val="single" w:sz="4" w:space="0" w:color="000000"/>
              <w:bottom w:val="single" w:sz="4" w:space="0" w:color="000000"/>
              <w:right w:val="single" w:sz="4" w:space="0" w:color="000000"/>
            </w:tcBorders>
            <w:vAlign w:val="center"/>
          </w:tcPr>
          <w:p w14:paraId="2CFD1DFC" w14:textId="77777777" w:rsidR="00F9712F" w:rsidRDefault="00F9712F" w:rsidP="008A6C55">
            <w:pPr>
              <w:ind w:left="-142"/>
              <w:jc w:val="center"/>
              <w:rPr>
                <w:rFonts w:ascii="Times New Roman" w:eastAsia="Times New Roman" w:hAnsi="Times New Roman" w:cs="Times New Roman"/>
                <w:sz w:val="24"/>
                <w:szCs w:val="24"/>
              </w:rPr>
            </w:pPr>
          </w:p>
        </w:tc>
        <w:tc>
          <w:tcPr>
            <w:tcW w:w="2370" w:type="dxa"/>
            <w:tcBorders>
              <w:top w:val="nil"/>
              <w:left w:val="nil"/>
              <w:bottom w:val="single" w:sz="4" w:space="0" w:color="000000"/>
              <w:right w:val="single" w:sz="4" w:space="0" w:color="000000"/>
            </w:tcBorders>
            <w:vAlign w:val="center"/>
          </w:tcPr>
          <w:p w14:paraId="05741887"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Всього:</w:t>
            </w:r>
          </w:p>
        </w:tc>
        <w:tc>
          <w:tcPr>
            <w:tcW w:w="741" w:type="dxa"/>
            <w:tcBorders>
              <w:top w:val="nil"/>
              <w:left w:val="nil"/>
              <w:bottom w:val="single" w:sz="4" w:space="0" w:color="000000"/>
              <w:right w:val="single" w:sz="4" w:space="0" w:color="000000"/>
            </w:tcBorders>
            <w:vAlign w:val="center"/>
          </w:tcPr>
          <w:p w14:paraId="51DDAD90"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05841D5"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14E25E06"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B3DD74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1E77D8F8"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6CB5B56"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727BE9C0"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16C3602A"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604CF70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03ACFA1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1E023F0F"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vAlign w:val="center"/>
          </w:tcPr>
          <w:p w14:paraId="5739F6F8" w14:textId="31CDD098" w:rsidR="00F9712F" w:rsidRPr="008A6C55" w:rsidRDefault="008A6C55" w:rsidP="008A6C55">
            <w:pPr>
              <w:ind w:left="-135" w:right="-153" w:firstLine="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97 500</w:t>
            </w:r>
          </w:p>
        </w:tc>
        <w:tc>
          <w:tcPr>
            <w:tcW w:w="2410" w:type="dxa"/>
            <w:tcBorders>
              <w:top w:val="nil"/>
              <w:left w:val="nil"/>
              <w:bottom w:val="single" w:sz="4" w:space="0" w:color="000000"/>
              <w:right w:val="single" w:sz="4" w:space="0" w:color="000000"/>
            </w:tcBorders>
            <w:vAlign w:val="center"/>
          </w:tcPr>
          <w:p w14:paraId="65C45DBC" w14:textId="704734D2" w:rsidR="00F9712F" w:rsidRPr="008A6C55" w:rsidRDefault="008A6C55" w:rsidP="008A6C55">
            <w:pPr>
              <w:ind w:left="-135" w:right="-153" w:firstLine="120"/>
              <w:jc w:val="center"/>
              <w:rPr>
                <w:rFonts w:ascii="Times New Roman" w:eastAsia="Times New Roman" w:hAnsi="Times New Roman" w:cs="Times New Roman"/>
                <w:b/>
                <w:bCs/>
                <w:sz w:val="24"/>
                <w:szCs w:val="24"/>
                <w:lang w:val="uk-UA"/>
              </w:rPr>
            </w:pPr>
            <w:r w:rsidRPr="008A6C55">
              <w:rPr>
                <w:rFonts w:ascii="Times New Roman" w:eastAsia="Times New Roman" w:hAnsi="Times New Roman" w:cs="Times New Roman"/>
                <w:b/>
                <w:bCs/>
                <w:sz w:val="24"/>
                <w:szCs w:val="24"/>
                <w:lang w:val="uk-UA"/>
              </w:rPr>
              <w:t>97 500</w:t>
            </w:r>
          </w:p>
        </w:tc>
      </w:tr>
      <w:tr w:rsidR="008A6C55" w14:paraId="4647973B" w14:textId="77777777" w:rsidTr="008A6C55">
        <w:trPr>
          <w:trHeight w:val="330"/>
        </w:trPr>
        <w:tc>
          <w:tcPr>
            <w:tcW w:w="690" w:type="dxa"/>
            <w:tcBorders>
              <w:top w:val="nil"/>
              <w:left w:val="single" w:sz="4" w:space="0" w:color="000000"/>
              <w:bottom w:val="single" w:sz="4" w:space="0" w:color="000000"/>
              <w:right w:val="single" w:sz="4" w:space="0" w:color="000000"/>
            </w:tcBorders>
            <w:vAlign w:val="center"/>
          </w:tcPr>
          <w:p w14:paraId="563CBAA6" w14:textId="77777777" w:rsidR="00F9712F" w:rsidRDefault="00F9712F" w:rsidP="008A6C55">
            <w:pPr>
              <w:ind w:left="-142"/>
              <w:jc w:val="center"/>
              <w:rPr>
                <w:rFonts w:ascii="Times New Roman" w:eastAsia="Times New Roman" w:hAnsi="Times New Roman" w:cs="Times New Roman"/>
                <w:sz w:val="24"/>
                <w:szCs w:val="24"/>
              </w:rPr>
            </w:pPr>
          </w:p>
        </w:tc>
        <w:tc>
          <w:tcPr>
            <w:tcW w:w="2370" w:type="dxa"/>
            <w:tcBorders>
              <w:top w:val="nil"/>
              <w:left w:val="nil"/>
              <w:bottom w:val="single" w:sz="4" w:space="0" w:color="000000"/>
              <w:right w:val="single" w:sz="4" w:space="0" w:color="000000"/>
            </w:tcBorders>
            <w:vAlign w:val="center"/>
          </w:tcPr>
          <w:p w14:paraId="72D151E9"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клас 1 група «а»</w:t>
            </w:r>
          </w:p>
        </w:tc>
        <w:tc>
          <w:tcPr>
            <w:tcW w:w="741" w:type="dxa"/>
            <w:tcBorders>
              <w:top w:val="nil"/>
              <w:left w:val="nil"/>
              <w:bottom w:val="single" w:sz="4" w:space="0" w:color="000000"/>
              <w:right w:val="single" w:sz="4" w:space="0" w:color="000000"/>
            </w:tcBorders>
            <w:vAlign w:val="center"/>
          </w:tcPr>
          <w:p w14:paraId="63404F27"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35298095"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14369FCF"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0E9D8D36"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D3F0F4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07392B20"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37381D6D"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ECDBE47"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3609A846"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2B895049"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4DD9C59A"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vAlign w:val="center"/>
          </w:tcPr>
          <w:p w14:paraId="367E90EB"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2410" w:type="dxa"/>
            <w:tcBorders>
              <w:top w:val="nil"/>
              <w:left w:val="nil"/>
              <w:bottom w:val="single" w:sz="4" w:space="0" w:color="000000"/>
              <w:right w:val="single" w:sz="4" w:space="0" w:color="000000"/>
            </w:tcBorders>
            <w:vAlign w:val="center"/>
          </w:tcPr>
          <w:p w14:paraId="308A5765" w14:textId="77777777" w:rsidR="00F9712F" w:rsidRPr="008A6C55" w:rsidRDefault="00F9712F" w:rsidP="008A6C55">
            <w:pPr>
              <w:ind w:left="-135" w:right="-153" w:firstLine="120"/>
              <w:jc w:val="center"/>
              <w:rPr>
                <w:rFonts w:ascii="Times New Roman" w:eastAsia="Times New Roman" w:hAnsi="Times New Roman" w:cs="Times New Roman"/>
                <w:b/>
                <w:bCs/>
                <w:sz w:val="24"/>
                <w:szCs w:val="24"/>
              </w:rPr>
            </w:pPr>
          </w:p>
        </w:tc>
      </w:tr>
      <w:tr w:rsidR="008A6C55" w14:paraId="69B5F650" w14:textId="77777777" w:rsidTr="008A6C55">
        <w:trPr>
          <w:trHeight w:val="330"/>
        </w:trPr>
        <w:tc>
          <w:tcPr>
            <w:tcW w:w="690" w:type="dxa"/>
            <w:tcBorders>
              <w:top w:val="nil"/>
              <w:left w:val="single" w:sz="4" w:space="0" w:color="000000"/>
              <w:bottom w:val="single" w:sz="4" w:space="0" w:color="000000"/>
              <w:right w:val="single" w:sz="4" w:space="0" w:color="000000"/>
            </w:tcBorders>
            <w:vAlign w:val="center"/>
          </w:tcPr>
          <w:p w14:paraId="43818E98" w14:textId="77777777" w:rsidR="00F9712F" w:rsidRDefault="00F9712F" w:rsidP="008A6C55">
            <w:pPr>
              <w:ind w:left="-142"/>
              <w:jc w:val="center"/>
              <w:rPr>
                <w:rFonts w:ascii="Times New Roman" w:eastAsia="Times New Roman" w:hAnsi="Times New Roman" w:cs="Times New Roman"/>
                <w:sz w:val="24"/>
                <w:szCs w:val="24"/>
              </w:rPr>
            </w:pPr>
          </w:p>
        </w:tc>
        <w:tc>
          <w:tcPr>
            <w:tcW w:w="2370" w:type="dxa"/>
            <w:tcBorders>
              <w:top w:val="nil"/>
              <w:left w:val="nil"/>
              <w:bottom w:val="single" w:sz="4" w:space="0" w:color="000000"/>
              <w:right w:val="single" w:sz="4" w:space="0" w:color="000000"/>
            </w:tcBorders>
            <w:vAlign w:val="center"/>
          </w:tcPr>
          <w:p w14:paraId="5C484717"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 2 група «а»</w:t>
            </w:r>
          </w:p>
        </w:tc>
        <w:tc>
          <w:tcPr>
            <w:tcW w:w="741" w:type="dxa"/>
            <w:tcBorders>
              <w:top w:val="nil"/>
              <w:left w:val="nil"/>
              <w:bottom w:val="single" w:sz="4" w:space="0" w:color="000000"/>
              <w:right w:val="single" w:sz="4" w:space="0" w:color="000000"/>
            </w:tcBorders>
            <w:vAlign w:val="center"/>
          </w:tcPr>
          <w:p w14:paraId="5BDC307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293B5F41"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65C21248"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614453E8"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1553DFDF"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DC039C4"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6274E02E"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38C92598"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17B40CBE"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159844D"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12356F6B"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vAlign w:val="center"/>
          </w:tcPr>
          <w:p w14:paraId="27000FA6" w14:textId="6C1FEC4B" w:rsidR="00F9712F" w:rsidRPr="008A6C55" w:rsidRDefault="008A6C55" w:rsidP="008A6C55">
            <w:pPr>
              <w:ind w:left="-135" w:right="-153" w:firstLine="1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97 500</w:t>
            </w:r>
          </w:p>
        </w:tc>
        <w:tc>
          <w:tcPr>
            <w:tcW w:w="2410" w:type="dxa"/>
            <w:tcBorders>
              <w:top w:val="nil"/>
              <w:left w:val="nil"/>
              <w:bottom w:val="single" w:sz="4" w:space="0" w:color="000000"/>
              <w:right w:val="single" w:sz="4" w:space="0" w:color="000000"/>
            </w:tcBorders>
            <w:vAlign w:val="center"/>
          </w:tcPr>
          <w:p w14:paraId="48651A7D" w14:textId="02892506" w:rsidR="00F9712F" w:rsidRPr="008A6C55" w:rsidRDefault="008A6C55" w:rsidP="008A6C55">
            <w:pPr>
              <w:ind w:left="-135" w:right="-153" w:firstLine="120"/>
              <w:jc w:val="center"/>
              <w:rPr>
                <w:rFonts w:ascii="Times New Roman" w:eastAsia="Times New Roman" w:hAnsi="Times New Roman" w:cs="Times New Roman"/>
                <w:b/>
                <w:bCs/>
                <w:sz w:val="24"/>
                <w:szCs w:val="24"/>
                <w:lang w:val="uk-UA"/>
              </w:rPr>
            </w:pPr>
            <w:r w:rsidRPr="008A6C55">
              <w:rPr>
                <w:rFonts w:ascii="Times New Roman" w:eastAsia="Times New Roman" w:hAnsi="Times New Roman" w:cs="Times New Roman"/>
                <w:b/>
                <w:bCs/>
                <w:sz w:val="24"/>
                <w:szCs w:val="24"/>
                <w:lang w:val="uk-UA"/>
              </w:rPr>
              <w:t>97 500</w:t>
            </w:r>
          </w:p>
        </w:tc>
      </w:tr>
      <w:tr w:rsidR="008A6C55" w14:paraId="4202D8D5" w14:textId="77777777" w:rsidTr="008A6C55">
        <w:trPr>
          <w:trHeight w:val="330"/>
        </w:trPr>
        <w:tc>
          <w:tcPr>
            <w:tcW w:w="690" w:type="dxa"/>
            <w:tcBorders>
              <w:top w:val="nil"/>
              <w:left w:val="single" w:sz="4" w:space="0" w:color="000000"/>
              <w:bottom w:val="single" w:sz="4" w:space="0" w:color="000000"/>
              <w:right w:val="single" w:sz="4" w:space="0" w:color="000000"/>
            </w:tcBorders>
            <w:vAlign w:val="center"/>
          </w:tcPr>
          <w:p w14:paraId="04B75127" w14:textId="77777777" w:rsidR="00F9712F" w:rsidRDefault="00F9712F" w:rsidP="008A6C55">
            <w:pPr>
              <w:ind w:left="-142"/>
              <w:jc w:val="center"/>
              <w:rPr>
                <w:rFonts w:ascii="Times New Roman" w:eastAsia="Times New Roman" w:hAnsi="Times New Roman" w:cs="Times New Roman"/>
                <w:sz w:val="24"/>
                <w:szCs w:val="24"/>
              </w:rPr>
            </w:pPr>
          </w:p>
        </w:tc>
        <w:tc>
          <w:tcPr>
            <w:tcW w:w="2370" w:type="dxa"/>
            <w:tcBorders>
              <w:top w:val="nil"/>
              <w:left w:val="nil"/>
              <w:bottom w:val="single" w:sz="4" w:space="0" w:color="000000"/>
              <w:right w:val="single" w:sz="4" w:space="0" w:color="000000"/>
            </w:tcBorders>
            <w:vAlign w:val="center"/>
          </w:tcPr>
          <w:p w14:paraId="07B102D6"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 1 група «б»</w:t>
            </w:r>
          </w:p>
        </w:tc>
        <w:tc>
          <w:tcPr>
            <w:tcW w:w="741" w:type="dxa"/>
            <w:tcBorders>
              <w:top w:val="nil"/>
              <w:left w:val="nil"/>
              <w:bottom w:val="single" w:sz="4" w:space="0" w:color="000000"/>
              <w:right w:val="single" w:sz="4" w:space="0" w:color="000000"/>
            </w:tcBorders>
            <w:vAlign w:val="center"/>
          </w:tcPr>
          <w:p w14:paraId="2CC69207"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58DCD88E"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2B6C9A67"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006C1A98"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E44DD09"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2E0755E"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380366F3"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5913CE9"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5FDA9F2B"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61191D7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1B8B7CAD"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vAlign w:val="center"/>
          </w:tcPr>
          <w:p w14:paraId="513ABFA7"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2410" w:type="dxa"/>
            <w:tcBorders>
              <w:top w:val="nil"/>
              <w:left w:val="nil"/>
              <w:bottom w:val="single" w:sz="4" w:space="0" w:color="000000"/>
              <w:right w:val="single" w:sz="4" w:space="0" w:color="000000"/>
            </w:tcBorders>
            <w:vAlign w:val="center"/>
          </w:tcPr>
          <w:p w14:paraId="55D75C75" w14:textId="77777777" w:rsidR="00F9712F" w:rsidRDefault="00F9712F" w:rsidP="008A6C55">
            <w:pPr>
              <w:ind w:left="-135" w:right="-153" w:firstLine="120"/>
              <w:jc w:val="center"/>
              <w:rPr>
                <w:rFonts w:ascii="Times New Roman" w:eastAsia="Times New Roman" w:hAnsi="Times New Roman" w:cs="Times New Roman"/>
                <w:sz w:val="24"/>
                <w:szCs w:val="24"/>
              </w:rPr>
            </w:pPr>
          </w:p>
        </w:tc>
      </w:tr>
      <w:tr w:rsidR="008A6C55" w14:paraId="1BDE06CC" w14:textId="77777777" w:rsidTr="008A6C55">
        <w:trPr>
          <w:trHeight w:val="274"/>
        </w:trPr>
        <w:tc>
          <w:tcPr>
            <w:tcW w:w="690" w:type="dxa"/>
            <w:tcBorders>
              <w:top w:val="nil"/>
              <w:left w:val="single" w:sz="4" w:space="0" w:color="000000"/>
              <w:bottom w:val="single" w:sz="4" w:space="0" w:color="000000"/>
              <w:right w:val="single" w:sz="4" w:space="0" w:color="000000"/>
            </w:tcBorders>
            <w:vAlign w:val="center"/>
          </w:tcPr>
          <w:p w14:paraId="0245458A" w14:textId="77777777" w:rsidR="00F9712F" w:rsidRDefault="00F9712F" w:rsidP="008A6C55">
            <w:pPr>
              <w:ind w:left="-142"/>
              <w:jc w:val="center"/>
              <w:rPr>
                <w:rFonts w:ascii="Times New Roman" w:eastAsia="Times New Roman" w:hAnsi="Times New Roman" w:cs="Times New Roman"/>
                <w:sz w:val="24"/>
                <w:szCs w:val="24"/>
              </w:rPr>
            </w:pPr>
          </w:p>
        </w:tc>
        <w:tc>
          <w:tcPr>
            <w:tcW w:w="2370" w:type="dxa"/>
            <w:tcBorders>
              <w:top w:val="nil"/>
              <w:left w:val="nil"/>
              <w:bottom w:val="single" w:sz="4" w:space="0" w:color="000000"/>
              <w:right w:val="single" w:sz="4" w:space="0" w:color="000000"/>
            </w:tcBorders>
            <w:vAlign w:val="center"/>
          </w:tcPr>
          <w:p w14:paraId="368970A9" w14:textId="77777777" w:rsidR="00F9712F" w:rsidRDefault="00000000" w:rsidP="008A6C55">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 2 група «б»</w:t>
            </w:r>
          </w:p>
        </w:tc>
        <w:tc>
          <w:tcPr>
            <w:tcW w:w="741" w:type="dxa"/>
            <w:tcBorders>
              <w:top w:val="nil"/>
              <w:left w:val="nil"/>
              <w:bottom w:val="single" w:sz="4" w:space="0" w:color="000000"/>
              <w:right w:val="single" w:sz="4" w:space="0" w:color="000000"/>
            </w:tcBorders>
            <w:vAlign w:val="center"/>
          </w:tcPr>
          <w:p w14:paraId="51B3DFB5"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C9A0B33"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3CACABAC"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4742C0F9"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66F1E1FA"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687725A2"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3DEBB4AF"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167F6895"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30DBC8CA"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9" w:type="dxa"/>
            <w:tcBorders>
              <w:top w:val="nil"/>
              <w:left w:val="nil"/>
              <w:bottom w:val="single" w:sz="4" w:space="0" w:color="000000"/>
              <w:right w:val="single" w:sz="4" w:space="0" w:color="000000"/>
            </w:tcBorders>
            <w:vAlign w:val="center"/>
          </w:tcPr>
          <w:p w14:paraId="7AB2AABF"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708" w:type="dxa"/>
            <w:tcBorders>
              <w:top w:val="nil"/>
              <w:left w:val="nil"/>
              <w:bottom w:val="single" w:sz="4" w:space="0" w:color="000000"/>
              <w:right w:val="single" w:sz="4" w:space="0" w:color="000000"/>
            </w:tcBorders>
            <w:vAlign w:val="center"/>
          </w:tcPr>
          <w:p w14:paraId="334D5886"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1985" w:type="dxa"/>
            <w:tcBorders>
              <w:top w:val="nil"/>
              <w:left w:val="nil"/>
              <w:bottom w:val="single" w:sz="4" w:space="0" w:color="000000"/>
              <w:right w:val="single" w:sz="4" w:space="0" w:color="000000"/>
            </w:tcBorders>
            <w:vAlign w:val="center"/>
          </w:tcPr>
          <w:p w14:paraId="3949DF54" w14:textId="77777777" w:rsidR="00F9712F" w:rsidRDefault="00F9712F" w:rsidP="008A6C55">
            <w:pPr>
              <w:ind w:left="-135" w:right="-153" w:firstLine="120"/>
              <w:jc w:val="center"/>
              <w:rPr>
                <w:rFonts w:ascii="Times New Roman" w:eastAsia="Times New Roman" w:hAnsi="Times New Roman" w:cs="Times New Roman"/>
                <w:sz w:val="24"/>
                <w:szCs w:val="24"/>
              </w:rPr>
            </w:pPr>
          </w:p>
        </w:tc>
        <w:tc>
          <w:tcPr>
            <w:tcW w:w="2410" w:type="dxa"/>
            <w:tcBorders>
              <w:top w:val="nil"/>
              <w:left w:val="nil"/>
              <w:bottom w:val="single" w:sz="4" w:space="0" w:color="000000"/>
              <w:right w:val="single" w:sz="4" w:space="0" w:color="000000"/>
            </w:tcBorders>
            <w:vAlign w:val="center"/>
          </w:tcPr>
          <w:p w14:paraId="62095A67" w14:textId="77777777" w:rsidR="00F9712F" w:rsidRDefault="00F9712F" w:rsidP="008A6C55">
            <w:pPr>
              <w:ind w:left="-135" w:right="-153" w:firstLine="120"/>
              <w:jc w:val="center"/>
              <w:rPr>
                <w:rFonts w:ascii="Times New Roman" w:eastAsia="Times New Roman" w:hAnsi="Times New Roman" w:cs="Times New Roman"/>
                <w:sz w:val="24"/>
                <w:szCs w:val="24"/>
              </w:rPr>
            </w:pPr>
          </w:p>
        </w:tc>
      </w:tr>
    </w:tbl>
    <w:p w14:paraId="2FB790BC" w14:textId="77777777" w:rsidR="00F9712F" w:rsidRDefault="00F9712F">
      <w:pPr>
        <w:rPr>
          <w:rFonts w:ascii="Times New Roman" w:eastAsia="Times New Roman" w:hAnsi="Times New Roman" w:cs="Times New Roman"/>
          <w:b/>
          <w:sz w:val="24"/>
          <w:szCs w:val="24"/>
        </w:rPr>
      </w:pPr>
    </w:p>
    <w:p w14:paraId="303840DC" w14:textId="77777777" w:rsidR="00F9712F" w:rsidRDefault="00F9712F">
      <w:pPr>
        <w:rPr>
          <w:rFonts w:ascii="Times New Roman" w:eastAsia="Times New Roman" w:hAnsi="Times New Roman" w:cs="Times New Roman"/>
          <w:b/>
          <w:sz w:val="24"/>
          <w:szCs w:val="24"/>
        </w:rPr>
      </w:pPr>
    </w:p>
    <w:p w14:paraId="791CF31D" w14:textId="77777777" w:rsidR="00F9712F" w:rsidRDefault="00F9712F">
      <w:pPr>
        <w:spacing w:before="160" w:after="0"/>
        <w:jc w:val="both"/>
        <w:rPr>
          <w:rFonts w:ascii="Times New Roman" w:eastAsia="Times New Roman" w:hAnsi="Times New Roman" w:cs="Times New Roman"/>
          <w:sz w:val="24"/>
          <w:szCs w:val="24"/>
        </w:rPr>
      </w:pPr>
    </w:p>
    <w:p w14:paraId="66A78C67" w14:textId="77777777" w:rsidR="00F9712F" w:rsidRDefault="00F9712F">
      <w:pPr>
        <w:spacing w:after="0"/>
        <w:ind w:left="-142"/>
        <w:jc w:val="both"/>
        <w:rPr>
          <w:rFonts w:ascii="Times New Roman" w:eastAsia="Times New Roman" w:hAnsi="Times New Roman" w:cs="Times New Roman"/>
          <w:sz w:val="24"/>
          <w:szCs w:val="24"/>
        </w:rPr>
      </w:pPr>
    </w:p>
    <w:p w14:paraId="44C248C6" w14:textId="77777777" w:rsidR="00F9712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ПОСТАЧАЛЬНИК:</w:t>
      </w:r>
      <w:r>
        <w:rPr>
          <w:rFonts w:ascii="Times New Roman" w:eastAsia="Times New Roman" w:hAnsi="Times New Roman" w:cs="Times New Roman"/>
          <w:sz w:val="24"/>
          <w:szCs w:val="24"/>
        </w:rPr>
        <w:tab/>
        <w:t>____________________________________________________</w:t>
      </w:r>
    </w:p>
    <w:p w14:paraId="6C6EA958" w14:textId="77777777" w:rsidR="00F9712F" w:rsidRDefault="00F9712F">
      <w:pPr>
        <w:rPr>
          <w:rFonts w:ascii="Times New Roman" w:eastAsia="Times New Roman" w:hAnsi="Times New Roman" w:cs="Times New Roman"/>
          <w:sz w:val="24"/>
          <w:szCs w:val="24"/>
        </w:rPr>
      </w:pPr>
    </w:p>
    <w:sectPr w:rsidR="00F9712F">
      <w:headerReference w:type="default" r:id="rId8"/>
      <w:pgSz w:w="16838" w:h="11906" w:orient="landscape"/>
      <w:pgMar w:top="992" w:right="567" w:bottom="709"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950C8" w14:textId="77777777" w:rsidR="004559E4" w:rsidRDefault="004559E4">
      <w:pPr>
        <w:spacing w:after="0" w:line="240" w:lineRule="auto"/>
      </w:pPr>
      <w:r>
        <w:separator/>
      </w:r>
    </w:p>
  </w:endnote>
  <w:endnote w:type="continuationSeparator" w:id="0">
    <w:p w14:paraId="42AE1D62" w14:textId="77777777" w:rsidR="004559E4" w:rsidRDefault="00455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C301C962-790E-45CC-89A8-7FEDF7A4C6E8}"/>
    <w:embedBold r:id="rId2" w:fontKey="{41F235CB-2619-4A0B-828F-A360416EEDA1}"/>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4C54A04F-4756-44A4-B473-A978707E7342}"/>
  </w:font>
  <w:font w:name="Georgia">
    <w:panose1 w:val="02040502050405020303"/>
    <w:charset w:val="CC"/>
    <w:family w:val="roman"/>
    <w:pitch w:val="variable"/>
    <w:sig w:usb0="00000287" w:usb1="00000000" w:usb2="00000000" w:usb3="00000000" w:csb0="0000009F" w:csb1="00000000"/>
    <w:embedRegular r:id="rId4" w:fontKey="{15E1D38C-62C7-4D74-A5E3-06A80969F310}"/>
    <w:embedItalic r:id="rId5" w:fontKey="{34A33705-55A0-4A5C-904A-E0A4F7E14FDE}"/>
  </w:font>
  <w:font w:name="Cambria Math">
    <w:panose1 w:val="02040503050406030204"/>
    <w:charset w:val="CC"/>
    <w:family w:val="roman"/>
    <w:pitch w:val="variable"/>
    <w:sig w:usb0="E00006FF" w:usb1="420024FF" w:usb2="02000000" w:usb3="00000000" w:csb0="0000019F" w:csb1="00000000"/>
    <w:embedRegular r:id="rId6" w:fontKey="{71558797-FFD8-46A6-AF8C-D411EDECD1A5}"/>
    <w:embedItalic r:id="rId7" w:fontKey="{62C7973E-1789-4B3D-BBC0-5701105C1A08}"/>
  </w:font>
  <w:font w:name="Cambria">
    <w:panose1 w:val="02040503050406030204"/>
    <w:charset w:val="CC"/>
    <w:family w:val="roman"/>
    <w:pitch w:val="variable"/>
    <w:sig w:usb0="E00006FF" w:usb1="420024FF" w:usb2="02000000" w:usb3="00000000" w:csb0="0000019F" w:csb1="00000000"/>
    <w:embedRegular r:id="rId8" w:fontKey="{C2E6C4E0-1E40-42D1-8FC4-3C45A13E50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F50FC" w14:textId="77777777" w:rsidR="004559E4" w:rsidRDefault="004559E4">
      <w:pPr>
        <w:spacing w:after="0" w:line="240" w:lineRule="auto"/>
      </w:pPr>
      <w:r>
        <w:separator/>
      </w:r>
    </w:p>
  </w:footnote>
  <w:footnote w:type="continuationSeparator" w:id="0">
    <w:p w14:paraId="598B459B" w14:textId="77777777" w:rsidR="004559E4" w:rsidRDefault="00455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99F12" w14:textId="77777777" w:rsidR="00F9712F" w:rsidRDefault="00F9712F">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12F"/>
    <w:rsid w:val="00011550"/>
    <w:rsid w:val="000A1A2F"/>
    <w:rsid w:val="00107AD0"/>
    <w:rsid w:val="00312294"/>
    <w:rsid w:val="004559E4"/>
    <w:rsid w:val="006C5DA3"/>
    <w:rsid w:val="008A6C55"/>
    <w:rsid w:val="009246A9"/>
    <w:rsid w:val="00A50221"/>
    <w:rsid w:val="00A82A0E"/>
    <w:rsid w:val="00C022D0"/>
    <w:rsid w:val="00F660AA"/>
    <w:rsid w:val="00F9712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EA1B"/>
  <w15:docId w15:val="{7FC7E557-8237-4CE3-8FAA-33D4BC17A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left w:w="115" w:type="dxa"/>
        <w:right w:w="115" w:type="dxa"/>
      </w:tblCellMar>
    </w:tblPr>
  </w:style>
  <w:style w:type="paragraph" w:styleId="a8">
    <w:name w:val="Balloon Text"/>
    <w:link w:val="a9"/>
    <w:uiPriority w:val="99"/>
    <w:semiHidden/>
    <w:unhideWhenUsed/>
    <w:rsid w:val="00A61674"/>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A61674"/>
    <w:rPr>
      <w:rFonts w:ascii="Tahoma" w:hAnsi="Tahoma" w:cs="Tahoma"/>
      <w:sz w:val="16"/>
      <w:szCs w:val="16"/>
    </w:r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Pr>
  </w:style>
  <w:style w:type="table" w:customStyle="1" w:styleId="af5">
    <w:basedOn w:val="TableNormal3"/>
    <w:tblPr>
      <w:tblStyleRowBandSize w:val="1"/>
      <w:tblStyleColBandSize w:val="1"/>
      <w:tblCellMar>
        <w:left w:w="115" w:type="dxa"/>
        <w:right w:w="115" w:type="dxa"/>
      </w:tblCellMar>
    </w:tbl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tblPr>
      <w:tblStyleRowBandSize w:val="1"/>
      <w:tblStyleColBandSize w:val="1"/>
    </w:tblPr>
  </w:style>
  <w:style w:type="table" w:customStyle="1" w:styleId="afa">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WPWJ5ImoYlkcJ9BsNuWhK5xxqg==">CgMxLjAyDmguYjZid3N0bWdyczZmOABqJgoUc3VnZ2VzdC52bDRiZHJucG5razcSDkFsaW5hIENodWxpbmRhaiYKFHN1Z2dlc3QuZXQwOTdodDh0NDVkEg5PbGVuYSBVc2Vpbm92YXIhMWJkOTRjSjN3aXI1NHF1RmMxb0hYQXpNWVh3bUtHRzAx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5561</Words>
  <Characters>3171</Characters>
  <Application>Microsoft Office Word</Application>
  <DocSecurity>0</DocSecurity>
  <Lines>26</Lines>
  <Paragraphs>17</Paragraphs>
  <ScaleCrop>false</ScaleCrop>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Evhenii Kochyn</cp:lastModifiedBy>
  <cp:revision>5</cp:revision>
  <dcterms:created xsi:type="dcterms:W3CDTF">2024-10-28T11:08:00Z</dcterms:created>
  <dcterms:modified xsi:type="dcterms:W3CDTF">2025-11-14T08:06:00Z</dcterms:modified>
</cp:coreProperties>
</file>