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66B1D" w14:textId="054EAEB0" w:rsidR="00B62BEB" w:rsidRPr="004645BF" w:rsidRDefault="00B62BEB" w:rsidP="00B62BEB">
      <w:pPr>
        <w:spacing w:after="0"/>
        <w:rPr>
          <w:rFonts w:ascii="Times New Roman" w:hAnsi="Times New Roman" w:cs="Times New Roman"/>
          <w:bCs/>
          <w:color w:val="FF0000"/>
          <w:sz w:val="23"/>
          <w:szCs w:val="23"/>
          <w:lang w:val="ru-RU"/>
        </w:rPr>
      </w:pPr>
    </w:p>
    <w:p w14:paraId="3D775F09" w14:textId="20B979E8" w:rsidR="008A7595" w:rsidRPr="004645BF" w:rsidRDefault="008A7595" w:rsidP="00D263A7">
      <w:pPr>
        <w:spacing w:after="0"/>
        <w:jc w:val="center"/>
        <w:rPr>
          <w:rFonts w:ascii="Times New Roman" w:hAnsi="Times New Roman" w:cs="Times New Roman"/>
          <w:b/>
          <w:color w:val="002060"/>
          <w:sz w:val="23"/>
          <w:szCs w:val="23"/>
        </w:rPr>
      </w:pPr>
      <w:r w:rsidRPr="004645BF">
        <w:rPr>
          <w:rFonts w:ascii="Times New Roman" w:hAnsi="Times New Roman" w:cs="Times New Roman"/>
          <w:b/>
          <w:color w:val="002060"/>
          <w:sz w:val="23"/>
          <w:szCs w:val="23"/>
        </w:rPr>
        <w:t>ПЛАН</w:t>
      </w:r>
    </w:p>
    <w:p w14:paraId="2785B3B6" w14:textId="6ECF6B40" w:rsidR="0077523B" w:rsidRPr="004645BF" w:rsidRDefault="0077523B" w:rsidP="00D263A7">
      <w:pPr>
        <w:spacing w:after="0"/>
        <w:jc w:val="center"/>
        <w:rPr>
          <w:rFonts w:ascii="Times New Roman" w:hAnsi="Times New Roman" w:cs="Times New Roman"/>
          <w:b/>
          <w:color w:val="002060"/>
          <w:sz w:val="23"/>
          <w:szCs w:val="23"/>
        </w:rPr>
      </w:pPr>
      <w:r w:rsidRPr="004645BF">
        <w:rPr>
          <w:rFonts w:ascii="Times New Roman" w:hAnsi="Times New Roman" w:cs="Times New Roman"/>
          <w:b/>
          <w:color w:val="002060"/>
          <w:sz w:val="23"/>
          <w:szCs w:val="23"/>
        </w:rPr>
        <w:t>роботи Громадської ради</w:t>
      </w:r>
      <w:r w:rsidR="008A7595" w:rsidRPr="004645BF">
        <w:rPr>
          <w:rFonts w:ascii="Times New Roman" w:hAnsi="Times New Roman" w:cs="Times New Roman"/>
          <w:b/>
          <w:color w:val="002060"/>
          <w:sz w:val="23"/>
          <w:szCs w:val="23"/>
        </w:rPr>
        <w:t xml:space="preserve"> при МЗС України</w:t>
      </w:r>
      <w:r w:rsidRPr="004645BF">
        <w:rPr>
          <w:rFonts w:ascii="Times New Roman" w:hAnsi="Times New Roman" w:cs="Times New Roman"/>
          <w:b/>
          <w:color w:val="002060"/>
          <w:sz w:val="23"/>
          <w:szCs w:val="23"/>
        </w:rPr>
        <w:t xml:space="preserve"> </w:t>
      </w:r>
      <w:r w:rsidR="005E3FAA" w:rsidRPr="004645BF">
        <w:rPr>
          <w:rFonts w:ascii="Times New Roman" w:hAnsi="Times New Roman" w:cs="Times New Roman"/>
          <w:b/>
          <w:color w:val="002060"/>
          <w:sz w:val="23"/>
          <w:szCs w:val="23"/>
        </w:rPr>
        <w:t>н</w:t>
      </w:r>
      <w:r w:rsidR="001E3E26" w:rsidRPr="004645BF">
        <w:rPr>
          <w:rFonts w:ascii="Times New Roman" w:hAnsi="Times New Roman" w:cs="Times New Roman"/>
          <w:b/>
          <w:color w:val="002060"/>
          <w:sz w:val="23"/>
          <w:szCs w:val="23"/>
        </w:rPr>
        <w:t>а 202</w:t>
      </w:r>
      <w:r w:rsidR="009E7488" w:rsidRPr="004645BF">
        <w:rPr>
          <w:rFonts w:ascii="Times New Roman" w:hAnsi="Times New Roman" w:cs="Times New Roman"/>
          <w:b/>
          <w:color w:val="002060"/>
          <w:sz w:val="23"/>
          <w:szCs w:val="23"/>
        </w:rPr>
        <w:t>5</w:t>
      </w:r>
      <w:r w:rsidRPr="004645BF">
        <w:rPr>
          <w:rFonts w:ascii="Times New Roman" w:hAnsi="Times New Roman" w:cs="Times New Roman"/>
          <w:b/>
          <w:color w:val="002060"/>
          <w:sz w:val="23"/>
          <w:szCs w:val="23"/>
        </w:rPr>
        <w:t xml:space="preserve"> рік</w:t>
      </w:r>
    </w:p>
    <w:p w14:paraId="4F4C25FB" w14:textId="77777777" w:rsidR="00D263A7" w:rsidRPr="004645BF" w:rsidRDefault="00D263A7" w:rsidP="00D263A7">
      <w:pPr>
        <w:spacing w:after="0" w:line="240" w:lineRule="auto"/>
        <w:jc w:val="center"/>
        <w:rPr>
          <w:rFonts w:ascii="Times New Roman" w:hAnsi="Times New Roman"/>
          <w:bCs/>
          <w:i/>
          <w:color w:val="002060"/>
          <w:sz w:val="23"/>
          <w:szCs w:val="23"/>
        </w:rPr>
      </w:pPr>
    </w:p>
    <w:p w14:paraId="3759F85C" w14:textId="77777777" w:rsidR="008A7595" w:rsidRPr="004645BF" w:rsidRDefault="008A7595" w:rsidP="00D263A7">
      <w:pPr>
        <w:spacing w:after="0" w:line="240" w:lineRule="auto"/>
        <w:jc w:val="center"/>
        <w:rPr>
          <w:rFonts w:ascii="Times New Roman" w:hAnsi="Times New Roman"/>
          <w:bCs/>
          <w:i/>
          <w:color w:val="002060"/>
          <w:sz w:val="23"/>
          <w:szCs w:val="23"/>
        </w:rPr>
      </w:pPr>
      <w:r w:rsidRPr="004645BF">
        <w:rPr>
          <w:rFonts w:ascii="Times New Roman" w:hAnsi="Times New Roman"/>
          <w:bCs/>
          <w:i/>
          <w:color w:val="002060"/>
          <w:sz w:val="23"/>
          <w:szCs w:val="23"/>
        </w:rPr>
        <w:t>(затверджений на засіданні</w:t>
      </w:r>
    </w:p>
    <w:p w14:paraId="1199A3A9" w14:textId="77777777" w:rsidR="008A7595" w:rsidRPr="004645BF" w:rsidRDefault="008A7595" w:rsidP="00D263A7">
      <w:pPr>
        <w:spacing w:after="0" w:line="240" w:lineRule="auto"/>
        <w:jc w:val="center"/>
        <w:rPr>
          <w:rFonts w:ascii="Times New Roman" w:hAnsi="Times New Roman"/>
          <w:bCs/>
          <w:i/>
          <w:color w:val="002060"/>
          <w:sz w:val="23"/>
          <w:szCs w:val="23"/>
        </w:rPr>
      </w:pPr>
      <w:r w:rsidRPr="004645BF">
        <w:rPr>
          <w:rFonts w:ascii="Times New Roman" w:hAnsi="Times New Roman"/>
          <w:bCs/>
          <w:i/>
          <w:color w:val="002060"/>
          <w:sz w:val="23"/>
          <w:szCs w:val="23"/>
        </w:rPr>
        <w:t>Громадської ради при МЗС України</w:t>
      </w:r>
    </w:p>
    <w:p w14:paraId="4E2853C0" w14:textId="38EC90BF" w:rsidR="008A7595" w:rsidRPr="004645BF" w:rsidRDefault="00E73327" w:rsidP="00D263A7">
      <w:pPr>
        <w:spacing w:after="0" w:line="240" w:lineRule="auto"/>
        <w:jc w:val="center"/>
        <w:rPr>
          <w:rFonts w:ascii="Times New Roman" w:hAnsi="Times New Roman"/>
          <w:bCs/>
          <w:i/>
          <w:color w:val="002060"/>
          <w:sz w:val="23"/>
          <w:szCs w:val="23"/>
        </w:rPr>
      </w:pPr>
      <w:r w:rsidRPr="004645BF">
        <w:rPr>
          <w:rFonts w:ascii="Times New Roman" w:hAnsi="Times New Roman"/>
          <w:bCs/>
          <w:i/>
          <w:color w:val="002060"/>
          <w:sz w:val="23"/>
          <w:szCs w:val="23"/>
        </w:rPr>
        <w:t xml:space="preserve">11 березня </w:t>
      </w:r>
      <w:r w:rsidR="006C0456" w:rsidRPr="004645BF">
        <w:rPr>
          <w:rFonts w:ascii="Times New Roman" w:hAnsi="Times New Roman"/>
          <w:bCs/>
          <w:i/>
          <w:color w:val="002060"/>
          <w:sz w:val="23"/>
          <w:szCs w:val="23"/>
        </w:rPr>
        <w:t>202</w:t>
      </w:r>
      <w:r w:rsidR="00430886" w:rsidRPr="004645BF">
        <w:rPr>
          <w:rFonts w:ascii="Times New Roman" w:hAnsi="Times New Roman"/>
          <w:bCs/>
          <w:i/>
          <w:color w:val="002060"/>
          <w:sz w:val="23"/>
          <w:szCs w:val="23"/>
        </w:rPr>
        <w:t>5</w:t>
      </w:r>
      <w:r w:rsidR="006C0456" w:rsidRPr="004645BF">
        <w:rPr>
          <w:rFonts w:ascii="Times New Roman" w:hAnsi="Times New Roman"/>
          <w:bCs/>
          <w:i/>
          <w:color w:val="002060"/>
          <w:sz w:val="23"/>
          <w:szCs w:val="23"/>
        </w:rPr>
        <w:t xml:space="preserve"> року</w:t>
      </w:r>
      <w:r w:rsidR="008A7595" w:rsidRPr="004645BF">
        <w:rPr>
          <w:rFonts w:ascii="Times New Roman" w:hAnsi="Times New Roman"/>
          <w:bCs/>
          <w:i/>
          <w:color w:val="002060"/>
          <w:sz w:val="23"/>
          <w:szCs w:val="23"/>
        </w:rPr>
        <w:t>)</w:t>
      </w:r>
    </w:p>
    <w:p w14:paraId="7C21BFEB" w14:textId="77777777" w:rsidR="008A7595" w:rsidRPr="004645BF" w:rsidRDefault="008A7595" w:rsidP="00D263A7">
      <w:pPr>
        <w:spacing w:after="0"/>
        <w:ind w:firstLine="708"/>
        <w:jc w:val="center"/>
        <w:rPr>
          <w:rFonts w:ascii="Times New Roman" w:hAnsi="Times New Roman"/>
          <w:bCs/>
          <w:i/>
          <w:color w:val="002060"/>
          <w:sz w:val="23"/>
          <w:szCs w:val="23"/>
        </w:rPr>
      </w:pPr>
    </w:p>
    <w:p w14:paraId="7D76B054" w14:textId="77777777" w:rsidR="009E7488" w:rsidRPr="004645BF" w:rsidRDefault="001E3E26" w:rsidP="009E7488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>1.</w:t>
      </w:r>
      <w:r w:rsidR="009E7488"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 xml:space="preserve"> </w:t>
      </w:r>
    </w:p>
    <w:p w14:paraId="32D0E744" w14:textId="170F20AD" w:rsidR="009E7488" w:rsidRPr="004645BF" w:rsidRDefault="009E7488" w:rsidP="009E7488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 xml:space="preserve">Налагодження </w:t>
      </w:r>
      <w:r w:rsidR="005B7A96"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 xml:space="preserve">та поглиблення контактів </w:t>
      </w:r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 xml:space="preserve">з партнерськими громадськими організаціями та аналітичними центрами для реалізації </w:t>
      </w:r>
      <w:r w:rsidR="005620FF"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>сп</w:t>
      </w:r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>ільних інформаційних та гуманітарних про</w:t>
      </w:r>
      <w:r w:rsidR="005B7A96"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>є</w:t>
      </w:r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>ктів.</w:t>
      </w:r>
    </w:p>
    <w:p w14:paraId="07B7985E" w14:textId="5466EF78" w:rsidR="009E7488" w:rsidRPr="004645BF" w:rsidRDefault="009E7488" w:rsidP="009E7488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  <w:r w:rsidRPr="004645BF">
        <w:rPr>
          <w:rFonts w:ascii="Times New Roman" w:hAnsi="Times New Roman" w:cs="Times New Roman"/>
          <w:bCs/>
          <w:i/>
          <w:color w:val="002060"/>
          <w:sz w:val="23"/>
          <w:szCs w:val="23"/>
        </w:rPr>
        <w:t>(протягом року)</w:t>
      </w:r>
    </w:p>
    <w:p w14:paraId="3FD8D755" w14:textId="77777777" w:rsidR="00AE475F" w:rsidRPr="004645BF" w:rsidRDefault="00AE475F" w:rsidP="001E3E26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</w:p>
    <w:p w14:paraId="324B0D6B" w14:textId="77777777" w:rsidR="009E7488" w:rsidRPr="004645BF" w:rsidRDefault="009E7488" w:rsidP="001E3E26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 xml:space="preserve">2. </w:t>
      </w:r>
    </w:p>
    <w:p w14:paraId="692281C6" w14:textId="5551BF94" w:rsidR="00B62BEB" w:rsidRPr="004645BF" w:rsidRDefault="005B7A96" w:rsidP="001E3E26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>Здійснення заходів</w:t>
      </w:r>
      <w:r w:rsidR="00B62BEB"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 xml:space="preserve"> з реалізації Концепції популяризації України у світі та просування інтересів України у світовому інформаційному просторі</w:t>
      </w:r>
      <w:r w:rsidR="00465201"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>.</w:t>
      </w:r>
    </w:p>
    <w:p w14:paraId="19B8D892" w14:textId="77777777" w:rsidR="009E7488" w:rsidRPr="004645BF" w:rsidRDefault="009E7488" w:rsidP="009E7488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  <w:r w:rsidRPr="004645BF">
        <w:rPr>
          <w:rFonts w:ascii="Times New Roman" w:hAnsi="Times New Roman" w:cs="Times New Roman"/>
          <w:bCs/>
          <w:i/>
          <w:color w:val="002060"/>
          <w:sz w:val="23"/>
          <w:szCs w:val="23"/>
        </w:rPr>
        <w:t>(протягом року)</w:t>
      </w:r>
    </w:p>
    <w:p w14:paraId="1AA376B9" w14:textId="77777777" w:rsidR="001E2095" w:rsidRPr="004645BF" w:rsidRDefault="001E2095" w:rsidP="001E3E26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</w:p>
    <w:p w14:paraId="55FD8F32" w14:textId="77777777" w:rsidR="009E7488" w:rsidRPr="004645BF" w:rsidRDefault="009E7488" w:rsidP="009E7488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 xml:space="preserve">3. </w:t>
      </w:r>
    </w:p>
    <w:p w14:paraId="4A2893F6" w14:textId="70E34035" w:rsidR="00B36142" w:rsidRPr="004645BF" w:rsidRDefault="00B36142" w:rsidP="009E7488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 xml:space="preserve">Участь членів Громадської ради при МЗС України у розробці середньострокових планів дій (адресних  стратегій) за пріоритетними зовнішньополітичними напрямами. </w:t>
      </w:r>
    </w:p>
    <w:p w14:paraId="63590ED6" w14:textId="385C5B55" w:rsidR="009E7488" w:rsidRPr="004645BF" w:rsidRDefault="009E7488" w:rsidP="009E7488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  <w:r w:rsidRPr="004645BF">
        <w:rPr>
          <w:rFonts w:ascii="Times New Roman" w:hAnsi="Times New Roman" w:cs="Times New Roman"/>
          <w:bCs/>
          <w:i/>
          <w:color w:val="002060"/>
          <w:sz w:val="23"/>
          <w:szCs w:val="23"/>
        </w:rPr>
        <w:t>(протягом року)</w:t>
      </w:r>
    </w:p>
    <w:p w14:paraId="1060D234" w14:textId="77777777" w:rsidR="00B62BEB" w:rsidRPr="004645BF" w:rsidRDefault="00B62BEB" w:rsidP="001E3E26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</w:p>
    <w:p w14:paraId="7CC99EFC" w14:textId="686751C7" w:rsidR="00AE475F" w:rsidRPr="004645BF" w:rsidRDefault="009E7488" w:rsidP="00AE475F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>4</w:t>
      </w:r>
      <w:r w:rsidR="00AE475F"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>.</w:t>
      </w:r>
    </w:p>
    <w:p w14:paraId="372F7A42" w14:textId="77777777" w:rsidR="00B36142" w:rsidRPr="004645BF" w:rsidRDefault="00B36142" w:rsidP="00B36142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 xml:space="preserve">Проведення тематичних засідань ГР при МЗС України щодо ходу і результатів переговорного процесу про вступ України до ЄС, оприлюднення відповідних заяв і пропозицій для вдосконалення і активізації процесу просування України до євроспільноти. </w:t>
      </w:r>
    </w:p>
    <w:p w14:paraId="6A9B119D" w14:textId="77777777" w:rsidR="009E7488" w:rsidRPr="004645BF" w:rsidRDefault="009E7488" w:rsidP="009E7488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  <w:r w:rsidRPr="004645BF">
        <w:rPr>
          <w:rFonts w:ascii="Times New Roman" w:hAnsi="Times New Roman" w:cs="Times New Roman"/>
          <w:bCs/>
          <w:i/>
          <w:color w:val="002060"/>
          <w:sz w:val="23"/>
          <w:szCs w:val="23"/>
        </w:rPr>
        <w:t>(протягом року)</w:t>
      </w:r>
    </w:p>
    <w:p w14:paraId="3B172181" w14:textId="78072E91" w:rsidR="001E3E26" w:rsidRPr="004645BF" w:rsidRDefault="001E3E26" w:rsidP="001E3E26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</w:p>
    <w:p w14:paraId="28978C3B" w14:textId="77777777" w:rsidR="007A2016" w:rsidRPr="004645BF" w:rsidRDefault="007A2016" w:rsidP="007A2016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>5.</w:t>
      </w:r>
    </w:p>
    <w:p w14:paraId="469268F0" w14:textId="79DE5E23" w:rsidR="00EB03D9" w:rsidRPr="004645BF" w:rsidRDefault="004645BF" w:rsidP="003272AF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>Проведення зустрічей членів ГР при МЗС України з керівництвом зовнішньополітичного</w:t>
      </w:r>
      <w:r w:rsidR="003272AF">
        <w:rPr>
          <w:rFonts w:ascii="Times New Roman" w:hAnsi="Times New Roman" w:cs="Times New Roman"/>
          <w:bCs/>
          <w:color w:val="002060"/>
          <w:sz w:val="23"/>
          <w:szCs w:val="23"/>
        </w:rPr>
        <w:t xml:space="preserve"> </w:t>
      </w:r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>відомства, представниками профільних підрозділів МЗС України</w:t>
      </w:r>
      <w:r w:rsidR="00BA6954"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 xml:space="preserve">. </w:t>
      </w:r>
    </w:p>
    <w:p w14:paraId="42C5C56F" w14:textId="77777777" w:rsidR="007A2016" w:rsidRPr="004645BF" w:rsidRDefault="007A2016" w:rsidP="007A2016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  <w:r w:rsidRPr="004645BF">
        <w:rPr>
          <w:rFonts w:ascii="Times New Roman" w:hAnsi="Times New Roman" w:cs="Times New Roman"/>
          <w:bCs/>
          <w:i/>
          <w:color w:val="002060"/>
          <w:sz w:val="23"/>
          <w:szCs w:val="23"/>
        </w:rPr>
        <w:t>(протягом року)</w:t>
      </w:r>
    </w:p>
    <w:p w14:paraId="4FDF51FE" w14:textId="77777777" w:rsidR="00EB03D9" w:rsidRPr="004645BF" w:rsidRDefault="00EB03D9" w:rsidP="001E3E26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</w:p>
    <w:p w14:paraId="2AB1A9A8" w14:textId="77777777" w:rsidR="007A2016" w:rsidRPr="004645BF" w:rsidRDefault="007A2016" w:rsidP="007A2016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>6.</w:t>
      </w:r>
    </w:p>
    <w:p w14:paraId="461071BC" w14:textId="24A63F20" w:rsidR="004645BF" w:rsidRPr="004645BF" w:rsidRDefault="004645BF" w:rsidP="004645BF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 xml:space="preserve">Обговорення та оприлюднення позиції ГР при МЗС України з актуальних питань зовнішньої політики, зокрема ключових аспектів європейської та євроатлантичної інтеграції України та зовнішньополітичної активності щодо </w:t>
      </w:r>
      <w:r w:rsidR="000F197E">
        <w:rPr>
          <w:rFonts w:ascii="Times New Roman" w:hAnsi="Times New Roman" w:cs="Times New Roman"/>
          <w:bCs/>
          <w:color w:val="002060"/>
          <w:sz w:val="23"/>
          <w:szCs w:val="23"/>
        </w:rPr>
        <w:t xml:space="preserve">припинення російської агресії проти України, </w:t>
      </w:r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>нормалізації безпекової ситуації довкола України. Оприлюднення заяв ГР за підсумками самітів НАТО, ЄС</w:t>
      </w:r>
      <w:r w:rsidRPr="004645BF">
        <w:rPr>
          <w:rFonts w:ascii="Times New Roman" w:hAnsi="Times New Roman" w:cs="Times New Roman"/>
          <w:bCs/>
          <w:i/>
          <w:color w:val="002060"/>
          <w:sz w:val="23"/>
          <w:szCs w:val="23"/>
        </w:rPr>
        <w:t>,</w:t>
      </w:r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 xml:space="preserve"> «Кримської платформи», «Саміту миру». </w:t>
      </w:r>
    </w:p>
    <w:p w14:paraId="7FE80379" w14:textId="77777777" w:rsidR="004645BF" w:rsidRPr="004645BF" w:rsidRDefault="004645BF" w:rsidP="004645BF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  <w:r w:rsidRPr="004645BF">
        <w:rPr>
          <w:rFonts w:ascii="Times New Roman" w:hAnsi="Times New Roman" w:cs="Times New Roman"/>
          <w:bCs/>
          <w:i/>
          <w:color w:val="002060"/>
          <w:sz w:val="23"/>
          <w:szCs w:val="23"/>
        </w:rPr>
        <w:t>(протягом року)</w:t>
      </w:r>
    </w:p>
    <w:p w14:paraId="33799C92" w14:textId="77777777" w:rsidR="007A2016" w:rsidRPr="004645BF" w:rsidRDefault="007A2016" w:rsidP="007A2016">
      <w:pPr>
        <w:spacing w:after="0"/>
        <w:jc w:val="both"/>
        <w:rPr>
          <w:rFonts w:ascii="Times New Roman" w:hAnsi="Times New Roman" w:cs="Times New Roman"/>
          <w:bCs/>
          <w:i/>
          <w:color w:val="002060"/>
          <w:sz w:val="23"/>
          <w:szCs w:val="23"/>
        </w:rPr>
      </w:pPr>
    </w:p>
    <w:p w14:paraId="5B786BAC" w14:textId="77777777" w:rsidR="007A2016" w:rsidRPr="004645BF" w:rsidRDefault="007A2016" w:rsidP="007A2016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>7.</w:t>
      </w:r>
    </w:p>
    <w:p w14:paraId="26BA402C" w14:textId="66F78793" w:rsidR="004645BF" w:rsidRPr="004645BF" w:rsidRDefault="00CF7189" w:rsidP="004645BF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  <w:r>
        <w:rPr>
          <w:rFonts w:ascii="Times New Roman" w:hAnsi="Times New Roman" w:cs="Times New Roman"/>
          <w:bCs/>
          <w:color w:val="002060"/>
          <w:sz w:val="23"/>
          <w:szCs w:val="23"/>
        </w:rPr>
        <w:t>Сприяння</w:t>
      </w:r>
      <w:r w:rsidR="004645BF"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 xml:space="preserve"> реалізації заходів і акцій МЗС відповідно до тематичних планів і напрямів діяльності МЗС.</w:t>
      </w:r>
    </w:p>
    <w:p w14:paraId="523C902E" w14:textId="77777777" w:rsidR="004645BF" w:rsidRPr="004645BF" w:rsidRDefault="004645BF" w:rsidP="004645BF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  <w:r w:rsidRPr="004645BF">
        <w:rPr>
          <w:rFonts w:ascii="Times New Roman" w:hAnsi="Times New Roman" w:cs="Times New Roman"/>
          <w:bCs/>
          <w:i/>
          <w:color w:val="002060"/>
          <w:sz w:val="23"/>
          <w:szCs w:val="23"/>
        </w:rPr>
        <w:t>(протягом року)</w:t>
      </w:r>
    </w:p>
    <w:p w14:paraId="2B0C44AF" w14:textId="3FBB5077" w:rsidR="001E3E26" w:rsidRPr="004645BF" w:rsidRDefault="001E3E26" w:rsidP="001E3E26">
      <w:pPr>
        <w:spacing w:after="0"/>
        <w:jc w:val="both"/>
        <w:rPr>
          <w:rFonts w:ascii="Times New Roman" w:hAnsi="Times New Roman" w:cs="Times New Roman"/>
          <w:bCs/>
          <w:i/>
          <w:color w:val="002060"/>
          <w:sz w:val="23"/>
          <w:szCs w:val="23"/>
        </w:rPr>
      </w:pPr>
    </w:p>
    <w:p w14:paraId="43CAE989" w14:textId="77777777" w:rsidR="007A2016" w:rsidRPr="004645BF" w:rsidRDefault="007A2016" w:rsidP="007A2016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>8.</w:t>
      </w:r>
    </w:p>
    <w:p w14:paraId="209F0276" w14:textId="77777777" w:rsidR="004645BF" w:rsidRPr="004645BF" w:rsidRDefault="004645BF" w:rsidP="004645BF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 xml:space="preserve">Проведення за участі Центру Разумкова експертного опитування з питань інтеграції України до ЄС і підготовка за його результатами аналітичного матеріалу. Презентація результатів дослідження.  </w:t>
      </w:r>
    </w:p>
    <w:p w14:paraId="0F2E1E12" w14:textId="77777777" w:rsidR="004645BF" w:rsidRPr="004645BF" w:rsidRDefault="004645BF" w:rsidP="004645BF">
      <w:pPr>
        <w:spacing w:after="0"/>
        <w:jc w:val="both"/>
        <w:rPr>
          <w:rFonts w:ascii="Times New Roman" w:hAnsi="Times New Roman" w:cs="Times New Roman"/>
          <w:bCs/>
          <w:i/>
          <w:iCs/>
          <w:color w:val="002060"/>
          <w:sz w:val="23"/>
          <w:szCs w:val="23"/>
        </w:rPr>
      </w:pPr>
      <w:r w:rsidRPr="004645BF">
        <w:rPr>
          <w:rFonts w:ascii="Times New Roman" w:hAnsi="Times New Roman" w:cs="Times New Roman"/>
          <w:bCs/>
          <w:i/>
          <w:iCs/>
          <w:color w:val="002060"/>
          <w:sz w:val="23"/>
          <w:szCs w:val="23"/>
        </w:rPr>
        <w:t>(травень 2025)</w:t>
      </w:r>
    </w:p>
    <w:p w14:paraId="54FBF6A3" w14:textId="77777777" w:rsidR="00BA6954" w:rsidRPr="004645BF" w:rsidRDefault="00BA6954" w:rsidP="006E3E9C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  <w:highlight w:val="yellow"/>
        </w:rPr>
      </w:pPr>
    </w:p>
    <w:p w14:paraId="365A3A5D" w14:textId="77777777" w:rsidR="007A2016" w:rsidRPr="004645BF" w:rsidRDefault="007A2016" w:rsidP="007A2016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lastRenderedPageBreak/>
        <w:t>9.</w:t>
      </w:r>
    </w:p>
    <w:p w14:paraId="312CC818" w14:textId="3905D0CF" w:rsidR="004645BF" w:rsidRPr="004645BF" w:rsidRDefault="004645BF" w:rsidP="004645BF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>Стан і перспективи євроатлантичної інтеграції України. Шанси і очікування напередодні  Саміту НАТО в Гаазі  (24-26 червня 2025 року)</w:t>
      </w:r>
      <w:r w:rsidR="009242CF">
        <w:rPr>
          <w:rFonts w:ascii="Times New Roman" w:hAnsi="Times New Roman" w:cs="Times New Roman"/>
          <w:bCs/>
          <w:color w:val="002060"/>
          <w:sz w:val="23"/>
          <w:szCs w:val="23"/>
        </w:rPr>
        <w:t>.</w:t>
      </w:r>
    </w:p>
    <w:p w14:paraId="1E04FC37" w14:textId="77777777" w:rsidR="004645BF" w:rsidRPr="004645BF" w:rsidRDefault="004645BF" w:rsidP="004645BF">
      <w:pPr>
        <w:spacing w:after="0"/>
        <w:jc w:val="both"/>
        <w:rPr>
          <w:rFonts w:ascii="Times New Roman" w:hAnsi="Times New Roman" w:cs="Times New Roman"/>
          <w:bCs/>
          <w:i/>
          <w:color w:val="002060"/>
          <w:sz w:val="23"/>
          <w:szCs w:val="23"/>
        </w:rPr>
      </w:pPr>
      <w:r w:rsidRPr="004645BF">
        <w:rPr>
          <w:rFonts w:ascii="Times New Roman" w:hAnsi="Times New Roman" w:cs="Times New Roman"/>
          <w:bCs/>
          <w:i/>
          <w:color w:val="002060"/>
          <w:sz w:val="23"/>
          <w:szCs w:val="23"/>
        </w:rPr>
        <w:t>(червень 2025)</w:t>
      </w:r>
    </w:p>
    <w:p w14:paraId="1700B686" w14:textId="1A469D79" w:rsidR="006C2981" w:rsidRPr="004645BF" w:rsidRDefault="006C2981" w:rsidP="006E3E9C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</w:p>
    <w:p w14:paraId="5238683F" w14:textId="77777777" w:rsidR="007A2016" w:rsidRPr="004645BF" w:rsidRDefault="007A2016" w:rsidP="007A2016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 xml:space="preserve">10. </w:t>
      </w:r>
    </w:p>
    <w:p w14:paraId="034F1FA5" w14:textId="77777777" w:rsidR="004645BF" w:rsidRPr="004645BF" w:rsidRDefault="004645BF" w:rsidP="004645BF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 xml:space="preserve">Підготовка аналітичного матеріалу, присвяченого результатам переговорного процесу про вступ України до ЄС. Проведення спільно з Центром Разумкова круглого столу з питань євроінтеграції України.  </w:t>
      </w:r>
    </w:p>
    <w:p w14:paraId="0D7DBB49" w14:textId="77777777" w:rsidR="004645BF" w:rsidRPr="004645BF" w:rsidRDefault="004645BF" w:rsidP="004645BF">
      <w:pPr>
        <w:spacing w:after="0"/>
        <w:jc w:val="both"/>
        <w:rPr>
          <w:rFonts w:ascii="Times New Roman" w:hAnsi="Times New Roman" w:cs="Times New Roman"/>
          <w:bCs/>
          <w:i/>
          <w:iCs/>
          <w:color w:val="002060"/>
          <w:sz w:val="23"/>
          <w:szCs w:val="23"/>
        </w:rPr>
      </w:pPr>
      <w:r w:rsidRPr="004645BF">
        <w:rPr>
          <w:rFonts w:ascii="Times New Roman" w:hAnsi="Times New Roman" w:cs="Times New Roman"/>
          <w:bCs/>
          <w:i/>
          <w:iCs/>
          <w:color w:val="002060"/>
          <w:sz w:val="23"/>
          <w:szCs w:val="23"/>
        </w:rPr>
        <w:t xml:space="preserve">(вересень 2025) </w:t>
      </w:r>
    </w:p>
    <w:p w14:paraId="01C32DE8" w14:textId="77777777" w:rsidR="00B36142" w:rsidRPr="004645BF" w:rsidRDefault="00B36142" w:rsidP="007A2016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</w:p>
    <w:p w14:paraId="6A874038" w14:textId="1B02A63C" w:rsidR="00B36142" w:rsidRPr="004645BF" w:rsidRDefault="00B36142" w:rsidP="007A2016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>11.</w:t>
      </w:r>
    </w:p>
    <w:p w14:paraId="0A56A24E" w14:textId="77777777" w:rsidR="004645BF" w:rsidRPr="004645BF" w:rsidRDefault="004645BF" w:rsidP="004645BF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>Громадська рада при МЗС України спільно з Представництвом  НАТО в Україні за сприяння Громадської ліги Україна-НАТО проводить круглий стіл за підсумками співпраці України з НАТО в 2025 році.</w:t>
      </w:r>
    </w:p>
    <w:p w14:paraId="389D3F29" w14:textId="77777777" w:rsidR="004645BF" w:rsidRPr="004645BF" w:rsidRDefault="004645BF" w:rsidP="004645BF">
      <w:pPr>
        <w:spacing w:after="0"/>
        <w:jc w:val="both"/>
        <w:rPr>
          <w:rFonts w:ascii="Times New Roman" w:hAnsi="Times New Roman" w:cs="Times New Roman"/>
          <w:bCs/>
          <w:i/>
          <w:color w:val="002060"/>
          <w:sz w:val="23"/>
          <w:szCs w:val="23"/>
        </w:rPr>
      </w:pPr>
      <w:r w:rsidRPr="004645BF">
        <w:rPr>
          <w:rFonts w:ascii="Times New Roman" w:hAnsi="Times New Roman" w:cs="Times New Roman"/>
          <w:bCs/>
          <w:i/>
          <w:color w:val="002060"/>
          <w:sz w:val="23"/>
          <w:szCs w:val="23"/>
        </w:rPr>
        <w:t>(листопад 2025)</w:t>
      </w:r>
    </w:p>
    <w:p w14:paraId="7FF66D1A" w14:textId="77777777" w:rsidR="00B36142" w:rsidRPr="004645BF" w:rsidRDefault="00B36142" w:rsidP="00B36142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</w:p>
    <w:p w14:paraId="29B575AD" w14:textId="2BC47F49" w:rsidR="006C2981" w:rsidRPr="004645BF" w:rsidRDefault="00B36142" w:rsidP="006E3E9C">
      <w:pPr>
        <w:spacing w:after="0"/>
        <w:jc w:val="both"/>
        <w:rPr>
          <w:rFonts w:ascii="Times New Roman" w:hAnsi="Times New Roman" w:cs="Times New Roman"/>
          <w:bCs/>
          <w:i/>
          <w:color w:val="002060"/>
          <w:sz w:val="23"/>
          <w:szCs w:val="23"/>
        </w:rPr>
      </w:pPr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>12.</w:t>
      </w:r>
    </w:p>
    <w:p w14:paraId="1043024E" w14:textId="539D3395" w:rsidR="004645BF" w:rsidRPr="004645BF" w:rsidRDefault="004645BF" w:rsidP="004645BF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 xml:space="preserve">Сприяння широкому стратегічному </w:t>
      </w:r>
      <w:proofErr w:type="spellStart"/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>комунікуванн</w:t>
      </w:r>
      <w:r w:rsidR="00D561C9">
        <w:rPr>
          <w:rFonts w:ascii="Times New Roman" w:hAnsi="Times New Roman" w:cs="Times New Roman"/>
          <w:bCs/>
          <w:color w:val="002060"/>
          <w:sz w:val="23"/>
          <w:szCs w:val="23"/>
        </w:rPr>
        <w:t>ю</w:t>
      </w:r>
      <w:proofErr w:type="spellEnd"/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 xml:space="preserve"> пріоритетів зовнішньої політики України та діяльності МЗС в експертному, медійному і громадському середовищі.</w:t>
      </w:r>
    </w:p>
    <w:p w14:paraId="75BC25AD" w14:textId="77777777" w:rsidR="004645BF" w:rsidRPr="004645BF" w:rsidRDefault="004645BF" w:rsidP="004645BF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  <w:r w:rsidRPr="004645BF">
        <w:rPr>
          <w:rFonts w:ascii="Times New Roman" w:hAnsi="Times New Roman" w:cs="Times New Roman"/>
          <w:bCs/>
          <w:i/>
          <w:color w:val="002060"/>
          <w:sz w:val="23"/>
          <w:szCs w:val="23"/>
        </w:rPr>
        <w:t>(протягом року)</w:t>
      </w:r>
    </w:p>
    <w:p w14:paraId="6B807959" w14:textId="77777777" w:rsidR="006E3E9C" w:rsidRPr="004645BF" w:rsidRDefault="006E3E9C" w:rsidP="006E3E9C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</w:p>
    <w:p w14:paraId="78E9E146" w14:textId="77777777" w:rsidR="00B36142" w:rsidRPr="004645BF" w:rsidRDefault="00B36142" w:rsidP="00B36142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 xml:space="preserve">13. </w:t>
      </w:r>
    </w:p>
    <w:p w14:paraId="4DB21029" w14:textId="258FD62F" w:rsidR="004645BF" w:rsidRPr="004645BF" w:rsidRDefault="004645BF" w:rsidP="004645BF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>Сприяння Комісі</w:t>
      </w:r>
      <w:r w:rsidR="007709E6">
        <w:rPr>
          <w:rFonts w:ascii="Times New Roman" w:hAnsi="Times New Roman" w:cs="Times New Roman"/>
          <w:bCs/>
          <w:color w:val="002060"/>
          <w:sz w:val="23"/>
          <w:szCs w:val="23"/>
        </w:rPr>
        <w:t xml:space="preserve">ї МЗС України </w:t>
      </w:r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>з питань забезпечення рівних прав і можливостей жінок і чоловіків у системі дипломатичної служби.</w:t>
      </w:r>
    </w:p>
    <w:p w14:paraId="4322CDD6" w14:textId="77777777" w:rsidR="004645BF" w:rsidRPr="004645BF" w:rsidRDefault="004645BF" w:rsidP="004645BF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  <w:r w:rsidRPr="004645BF">
        <w:rPr>
          <w:rFonts w:ascii="Times New Roman" w:hAnsi="Times New Roman" w:cs="Times New Roman"/>
          <w:bCs/>
          <w:i/>
          <w:color w:val="002060"/>
          <w:sz w:val="23"/>
          <w:szCs w:val="23"/>
        </w:rPr>
        <w:t>(протягом року)</w:t>
      </w:r>
    </w:p>
    <w:p w14:paraId="2A490F1C" w14:textId="77777777" w:rsidR="00BE20D2" w:rsidRPr="004645BF" w:rsidRDefault="00BE20D2" w:rsidP="00BE20D2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</w:p>
    <w:p w14:paraId="32931662" w14:textId="77777777" w:rsidR="00B36142" w:rsidRPr="004645BF" w:rsidRDefault="00B36142" w:rsidP="00B36142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 xml:space="preserve">14. </w:t>
      </w:r>
    </w:p>
    <w:p w14:paraId="2966F426" w14:textId="77777777" w:rsidR="004645BF" w:rsidRPr="004645BF" w:rsidRDefault="004645BF" w:rsidP="00D561C9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>Сприяння Громадської ради при МЗС України поширенню Національного бренду України.</w:t>
      </w:r>
    </w:p>
    <w:p w14:paraId="6DB125FA" w14:textId="77777777" w:rsidR="004645BF" w:rsidRPr="004645BF" w:rsidRDefault="004645BF" w:rsidP="00D561C9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  <w:r w:rsidRPr="004645BF">
        <w:rPr>
          <w:rFonts w:ascii="Times New Roman" w:hAnsi="Times New Roman" w:cs="Times New Roman"/>
          <w:bCs/>
          <w:i/>
          <w:color w:val="002060"/>
          <w:sz w:val="23"/>
          <w:szCs w:val="23"/>
        </w:rPr>
        <w:t>(протягом року)</w:t>
      </w:r>
    </w:p>
    <w:p w14:paraId="5BD81451" w14:textId="77777777" w:rsidR="00764622" w:rsidRPr="004645BF" w:rsidRDefault="00764622" w:rsidP="00D561C9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</w:p>
    <w:p w14:paraId="4A538816" w14:textId="77777777" w:rsidR="00B36142" w:rsidRPr="004645BF" w:rsidRDefault="00B36142" w:rsidP="00D561C9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 xml:space="preserve">15. </w:t>
      </w:r>
    </w:p>
    <w:p w14:paraId="3DC4EBF9" w14:textId="77777777" w:rsidR="004645BF" w:rsidRPr="004645BF" w:rsidRDefault="004645BF" w:rsidP="00D561C9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 xml:space="preserve">Участь членів ГР при МЗС України у заходах МЗС України, а також залучення представників профільних підрозділів МЗС України до заходів, що проводяться громадськими організаціями, представленими в ГР при МЗС України. </w:t>
      </w:r>
    </w:p>
    <w:p w14:paraId="469D8F37" w14:textId="77777777" w:rsidR="004645BF" w:rsidRPr="004645BF" w:rsidRDefault="004645BF" w:rsidP="00D561C9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  <w:r w:rsidRPr="004645BF">
        <w:rPr>
          <w:rFonts w:ascii="Times New Roman" w:hAnsi="Times New Roman" w:cs="Times New Roman"/>
          <w:bCs/>
          <w:i/>
          <w:color w:val="002060"/>
          <w:sz w:val="23"/>
          <w:szCs w:val="23"/>
        </w:rPr>
        <w:t>(протягом року)</w:t>
      </w:r>
    </w:p>
    <w:p w14:paraId="545262C7" w14:textId="77777777" w:rsidR="00764622" w:rsidRPr="004645BF" w:rsidRDefault="00764622" w:rsidP="00D561C9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</w:p>
    <w:p w14:paraId="3C12B91D" w14:textId="77777777" w:rsidR="00B36142" w:rsidRPr="004645BF" w:rsidRDefault="00B36142" w:rsidP="00D561C9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 xml:space="preserve">16. </w:t>
      </w:r>
    </w:p>
    <w:p w14:paraId="643F8595" w14:textId="77777777" w:rsidR="004645BF" w:rsidRPr="004645BF" w:rsidRDefault="004645BF" w:rsidP="00D561C9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>Налагодження співпраці Громадської ради при МЗС України з Українським</w:t>
      </w:r>
      <w:r w:rsidRPr="004645BF">
        <w:rPr>
          <w:bCs/>
          <w:color w:val="002060"/>
          <w:sz w:val="23"/>
          <w:szCs w:val="23"/>
        </w:rPr>
        <w:t xml:space="preserve"> </w:t>
      </w:r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 xml:space="preserve">інститутом. </w:t>
      </w:r>
    </w:p>
    <w:p w14:paraId="73F48423" w14:textId="77777777" w:rsidR="004645BF" w:rsidRPr="004645BF" w:rsidRDefault="004645BF" w:rsidP="00D561C9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  <w:r w:rsidRPr="004645BF">
        <w:rPr>
          <w:rFonts w:ascii="Times New Roman" w:hAnsi="Times New Roman" w:cs="Times New Roman"/>
          <w:bCs/>
          <w:i/>
          <w:color w:val="002060"/>
          <w:sz w:val="23"/>
          <w:szCs w:val="23"/>
        </w:rPr>
        <w:t>(протягом року)</w:t>
      </w:r>
    </w:p>
    <w:p w14:paraId="348F5218" w14:textId="77777777" w:rsidR="006E3E9C" w:rsidRPr="004645BF" w:rsidRDefault="006E3E9C" w:rsidP="00D561C9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</w:p>
    <w:p w14:paraId="1C73A160" w14:textId="77777777" w:rsidR="00B36142" w:rsidRPr="004645BF" w:rsidRDefault="00B36142" w:rsidP="00D561C9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 xml:space="preserve">17. </w:t>
      </w:r>
    </w:p>
    <w:p w14:paraId="224AC189" w14:textId="01A1CF61" w:rsidR="004645BF" w:rsidRPr="004645BF" w:rsidRDefault="004645BF" w:rsidP="004645BF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>Участь громадських організацій у публічній дипломатії. Просуванн</w:t>
      </w:r>
      <w:r w:rsidR="00D561C9">
        <w:rPr>
          <w:rFonts w:ascii="Times New Roman" w:hAnsi="Times New Roman" w:cs="Times New Roman"/>
          <w:bCs/>
          <w:color w:val="002060"/>
          <w:sz w:val="23"/>
          <w:szCs w:val="23"/>
        </w:rPr>
        <w:t>я</w:t>
      </w:r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 xml:space="preserve"> українських </w:t>
      </w:r>
      <w:proofErr w:type="spellStart"/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>наративів</w:t>
      </w:r>
      <w:proofErr w:type="spellEnd"/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 xml:space="preserve"> в рамках співробітництва МЗС і Громадської ради при МЗС України. </w:t>
      </w:r>
    </w:p>
    <w:p w14:paraId="5BA35209" w14:textId="3A3C5B5F" w:rsidR="007A2016" w:rsidRPr="004645BF" w:rsidRDefault="004645BF" w:rsidP="007A2016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  <w:r w:rsidRPr="004645BF">
        <w:rPr>
          <w:rFonts w:ascii="Times New Roman" w:hAnsi="Times New Roman" w:cs="Times New Roman"/>
          <w:bCs/>
          <w:i/>
          <w:color w:val="002060"/>
          <w:sz w:val="23"/>
          <w:szCs w:val="23"/>
        </w:rPr>
        <w:t>(протягом року)</w:t>
      </w:r>
      <w:r w:rsidR="007A2016"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 xml:space="preserve"> </w:t>
      </w:r>
    </w:p>
    <w:p w14:paraId="28087804" w14:textId="77777777" w:rsidR="00764622" w:rsidRPr="004645BF" w:rsidRDefault="00764622" w:rsidP="00764622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</w:p>
    <w:p w14:paraId="51E1D006" w14:textId="691B4AE8" w:rsidR="006E3E9C" w:rsidRPr="004645BF" w:rsidRDefault="006E3E9C" w:rsidP="006E3E9C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</w:p>
    <w:p w14:paraId="39F76745" w14:textId="77777777" w:rsidR="006E3E9C" w:rsidRPr="004645BF" w:rsidRDefault="006E3E9C" w:rsidP="00A72F7F">
      <w:pPr>
        <w:spacing w:after="0"/>
        <w:jc w:val="both"/>
        <w:rPr>
          <w:rFonts w:ascii="Times New Roman" w:hAnsi="Times New Roman" w:cs="Times New Roman"/>
          <w:bCs/>
          <w:i/>
          <w:color w:val="002060"/>
          <w:sz w:val="23"/>
          <w:szCs w:val="23"/>
        </w:rPr>
      </w:pPr>
    </w:p>
    <w:p w14:paraId="5F89A38D" w14:textId="77777777" w:rsidR="00ED1EA7" w:rsidRPr="004645BF" w:rsidRDefault="00ED1EA7" w:rsidP="00A72F7F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</w:p>
    <w:sectPr w:rsidR="00ED1EA7" w:rsidRPr="004645BF" w:rsidSect="004645BF">
      <w:footerReference w:type="default" r:id="rId8"/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D76E1" w14:textId="77777777" w:rsidR="005A2323" w:rsidRDefault="005A2323" w:rsidP="00B00DDB">
      <w:pPr>
        <w:spacing w:after="0" w:line="240" w:lineRule="auto"/>
      </w:pPr>
      <w:r>
        <w:separator/>
      </w:r>
    </w:p>
  </w:endnote>
  <w:endnote w:type="continuationSeparator" w:id="0">
    <w:p w14:paraId="07ABFC88" w14:textId="77777777" w:rsidR="005A2323" w:rsidRDefault="005A2323" w:rsidP="00B00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2619172"/>
      <w:docPartObj>
        <w:docPartGallery w:val="Page Numbers (Bottom of Page)"/>
        <w:docPartUnique/>
      </w:docPartObj>
    </w:sdtPr>
    <w:sdtContent>
      <w:p w14:paraId="60376AF6" w14:textId="63B0F926" w:rsidR="002A5C73" w:rsidRDefault="002A5C7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6224C3" w14:textId="77777777" w:rsidR="002A5C73" w:rsidRDefault="002A5C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489F1" w14:textId="77777777" w:rsidR="005A2323" w:rsidRDefault="005A2323" w:rsidP="00B00DDB">
      <w:pPr>
        <w:spacing w:after="0" w:line="240" w:lineRule="auto"/>
      </w:pPr>
      <w:r>
        <w:separator/>
      </w:r>
    </w:p>
  </w:footnote>
  <w:footnote w:type="continuationSeparator" w:id="0">
    <w:p w14:paraId="4A38901D" w14:textId="77777777" w:rsidR="005A2323" w:rsidRDefault="005A2323" w:rsidP="00B00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F218A"/>
    <w:multiLevelType w:val="hybridMultilevel"/>
    <w:tmpl w:val="125EE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20830"/>
    <w:multiLevelType w:val="hybridMultilevel"/>
    <w:tmpl w:val="101C6A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F7A69"/>
    <w:multiLevelType w:val="hybridMultilevel"/>
    <w:tmpl w:val="19042548"/>
    <w:lvl w:ilvl="0" w:tplc="4B94ED66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961463">
    <w:abstractNumId w:val="1"/>
  </w:num>
  <w:num w:numId="2" w16cid:durableId="1197816084">
    <w:abstractNumId w:val="0"/>
  </w:num>
  <w:num w:numId="3" w16cid:durableId="2057511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1D5"/>
    <w:rsid w:val="00000671"/>
    <w:rsid w:val="0003059C"/>
    <w:rsid w:val="00080D03"/>
    <w:rsid w:val="00081F19"/>
    <w:rsid w:val="000856BE"/>
    <w:rsid w:val="000C6B85"/>
    <w:rsid w:val="000F197E"/>
    <w:rsid w:val="000F2130"/>
    <w:rsid w:val="00105E9E"/>
    <w:rsid w:val="0012009A"/>
    <w:rsid w:val="00127945"/>
    <w:rsid w:val="00156C23"/>
    <w:rsid w:val="001C74B1"/>
    <w:rsid w:val="001E2095"/>
    <w:rsid w:val="001E3E26"/>
    <w:rsid w:val="00223114"/>
    <w:rsid w:val="00250E16"/>
    <w:rsid w:val="002A100C"/>
    <w:rsid w:val="002A1181"/>
    <w:rsid w:val="002A5C73"/>
    <w:rsid w:val="002D0F04"/>
    <w:rsid w:val="002D3832"/>
    <w:rsid w:val="002F58AF"/>
    <w:rsid w:val="003272AF"/>
    <w:rsid w:val="00345727"/>
    <w:rsid w:val="0037114A"/>
    <w:rsid w:val="00415343"/>
    <w:rsid w:val="00423C61"/>
    <w:rsid w:val="00430886"/>
    <w:rsid w:val="00461EE5"/>
    <w:rsid w:val="004645BF"/>
    <w:rsid w:val="00465201"/>
    <w:rsid w:val="004711D5"/>
    <w:rsid w:val="004A55D0"/>
    <w:rsid w:val="004A7B2F"/>
    <w:rsid w:val="00554CD3"/>
    <w:rsid w:val="005620FF"/>
    <w:rsid w:val="005933D5"/>
    <w:rsid w:val="005A2323"/>
    <w:rsid w:val="005B238E"/>
    <w:rsid w:val="005B7A96"/>
    <w:rsid w:val="005D28B7"/>
    <w:rsid w:val="005E3FAA"/>
    <w:rsid w:val="005E4E9F"/>
    <w:rsid w:val="00637821"/>
    <w:rsid w:val="00667314"/>
    <w:rsid w:val="006700E9"/>
    <w:rsid w:val="00693BA8"/>
    <w:rsid w:val="006966AC"/>
    <w:rsid w:val="006C040E"/>
    <w:rsid w:val="006C0456"/>
    <w:rsid w:val="006C2981"/>
    <w:rsid w:val="006E3E9C"/>
    <w:rsid w:val="0074197F"/>
    <w:rsid w:val="00764622"/>
    <w:rsid w:val="007709E6"/>
    <w:rsid w:val="0077523B"/>
    <w:rsid w:val="00783CD4"/>
    <w:rsid w:val="007847FE"/>
    <w:rsid w:val="007A2016"/>
    <w:rsid w:val="007B0543"/>
    <w:rsid w:val="008A7595"/>
    <w:rsid w:val="008B4364"/>
    <w:rsid w:val="00900271"/>
    <w:rsid w:val="009242CF"/>
    <w:rsid w:val="009634EE"/>
    <w:rsid w:val="00964210"/>
    <w:rsid w:val="00964731"/>
    <w:rsid w:val="009A15D1"/>
    <w:rsid w:val="009A2D50"/>
    <w:rsid w:val="009E7488"/>
    <w:rsid w:val="00A25304"/>
    <w:rsid w:val="00A438CC"/>
    <w:rsid w:val="00A72F7F"/>
    <w:rsid w:val="00A762C2"/>
    <w:rsid w:val="00A805BF"/>
    <w:rsid w:val="00A8736D"/>
    <w:rsid w:val="00AB2EBF"/>
    <w:rsid w:val="00AE475F"/>
    <w:rsid w:val="00B00DDB"/>
    <w:rsid w:val="00B149C1"/>
    <w:rsid w:val="00B15E4C"/>
    <w:rsid w:val="00B36142"/>
    <w:rsid w:val="00B5420D"/>
    <w:rsid w:val="00B62BEB"/>
    <w:rsid w:val="00B65954"/>
    <w:rsid w:val="00B9715D"/>
    <w:rsid w:val="00BA1AE2"/>
    <w:rsid w:val="00BA6954"/>
    <w:rsid w:val="00BB2EC7"/>
    <w:rsid w:val="00BB5481"/>
    <w:rsid w:val="00BB6385"/>
    <w:rsid w:val="00BC0240"/>
    <w:rsid w:val="00BC4B43"/>
    <w:rsid w:val="00BE1E9F"/>
    <w:rsid w:val="00BE20D2"/>
    <w:rsid w:val="00C422FB"/>
    <w:rsid w:val="00C65483"/>
    <w:rsid w:val="00CB79DB"/>
    <w:rsid w:val="00CC4C23"/>
    <w:rsid w:val="00CD2288"/>
    <w:rsid w:val="00CF7189"/>
    <w:rsid w:val="00D06F5C"/>
    <w:rsid w:val="00D1666E"/>
    <w:rsid w:val="00D25C4A"/>
    <w:rsid w:val="00D263A7"/>
    <w:rsid w:val="00D35A6F"/>
    <w:rsid w:val="00D35D24"/>
    <w:rsid w:val="00D55397"/>
    <w:rsid w:val="00D561C9"/>
    <w:rsid w:val="00D76784"/>
    <w:rsid w:val="00DC7130"/>
    <w:rsid w:val="00DC7C1E"/>
    <w:rsid w:val="00DF21F8"/>
    <w:rsid w:val="00E20B00"/>
    <w:rsid w:val="00E27D43"/>
    <w:rsid w:val="00E73327"/>
    <w:rsid w:val="00E972F6"/>
    <w:rsid w:val="00EA2D4C"/>
    <w:rsid w:val="00EA705E"/>
    <w:rsid w:val="00EB03D9"/>
    <w:rsid w:val="00EC26CA"/>
    <w:rsid w:val="00ED1EA7"/>
    <w:rsid w:val="00EF324C"/>
    <w:rsid w:val="00F22DB5"/>
    <w:rsid w:val="00F6552A"/>
    <w:rsid w:val="00F805CC"/>
    <w:rsid w:val="00FA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12073"/>
  <w15:chartTrackingRefBased/>
  <w15:docId w15:val="{8B20BD11-3C79-43A2-ADA3-BA12E6320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72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00D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B00DDB"/>
  </w:style>
  <w:style w:type="paragraph" w:styleId="a6">
    <w:name w:val="footer"/>
    <w:basedOn w:val="a"/>
    <w:link w:val="a7"/>
    <w:uiPriority w:val="99"/>
    <w:unhideWhenUsed/>
    <w:rsid w:val="00B00D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B00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4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BBBBF-9BF1-4F73-BB2C-24E39F7A0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2158</Words>
  <Characters>1231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Foreign Affairs of Ukraine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Mostyskyi Andrii</dc:creator>
  <cp:keywords/>
  <dc:description/>
  <cp:lastModifiedBy>Anastasiia Vezhnevets</cp:lastModifiedBy>
  <cp:revision>3</cp:revision>
  <dcterms:created xsi:type="dcterms:W3CDTF">2025-03-18T10:05:00Z</dcterms:created>
  <dcterms:modified xsi:type="dcterms:W3CDTF">2025-04-03T08:29:00Z</dcterms:modified>
</cp:coreProperties>
</file>